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E5B5AF" w14:textId="77777777" w:rsidR="00610081" w:rsidRPr="00076DFE" w:rsidRDefault="00000000">
      <w:pPr>
        <w:pStyle w:val="Heading1"/>
        <w:spacing w:before="69"/>
        <w:rPr>
          <w:rFonts w:asciiTheme="minorHAnsi" w:hAnsiTheme="minorHAnsi" w:cstheme="minorHAnsi"/>
          <w:sz w:val="24"/>
          <w:szCs w:val="24"/>
        </w:rPr>
      </w:pPr>
      <w:r w:rsidRPr="00076DFE">
        <w:rPr>
          <w:rFonts w:asciiTheme="minorHAnsi" w:hAnsiTheme="minorHAnsi" w:cstheme="minorHAnsi"/>
          <w:noProof/>
          <w:sz w:val="24"/>
          <w:szCs w:val="24"/>
        </w:rPr>
        <mc:AlternateContent>
          <mc:Choice Requires="wps">
            <w:drawing>
              <wp:anchor distT="0" distB="0" distL="0" distR="0" simplePos="0" relativeHeight="15728640" behindDoc="0" locked="0" layoutInCell="1" allowOverlap="1" wp14:anchorId="329DC80C" wp14:editId="6A103578">
                <wp:simplePos x="0" y="0"/>
                <wp:positionH relativeFrom="page">
                  <wp:posOffset>914400</wp:posOffset>
                </wp:positionH>
                <wp:positionV relativeFrom="paragraph">
                  <wp:posOffset>6349</wp:posOffset>
                </wp:positionV>
                <wp:extent cx="594360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60"/>
                              </a:moveTo>
                              <a:lnTo>
                                <a:pt x="3048" y="3060"/>
                              </a:lnTo>
                              <a:lnTo>
                                <a:pt x="0" y="3060"/>
                              </a:lnTo>
                              <a:lnTo>
                                <a:pt x="0" y="6096"/>
                              </a:lnTo>
                              <a:lnTo>
                                <a:pt x="3048" y="6096"/>
                              </a:lnTo>
                              <a:lnTo>
                                <a:pt x="5940539" y="6096"/>
                              </a:lnTo>
                              <a:lnTo>
                                <a:pt x="5940539" y="3060"/>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60"/>
                              </a:moveTo>
                              <a:lnTo>
                                <a:pt x="5940552" y="3060"/>
                              </a:lnTo>
                              <a:lnTo>
                                <a:pt x="5940552" y="6096"/>
                              </a:lnTo>
                              <a:lnTo>
                                <a:pt x="5943600" y="6096"/>
                              </a:lnTo>
                              <a:lnTo>
                                <a:pt x="5943600" y="3060"/>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499966pt;width:468pt;height:.5pt;mso-position-horizontal-relative:page;mso-position-vertical-relative:paragraph;z-index:15728640" id="docshape2" coordorigin="1440,10" coordsize="9360,10" path="m10795,15l1445,15,1440,15,1440,20,1445,20,10795,20,10795,15xm10795,10l1445,10,1440,10,1440,15,1445,15,10795,15,10795,10xm10800,15l10795,15,10795,20,10800,20,10800,15xm10800,10l10795,10,10795,15,10800,15,10800,10xe" filled="true" fillcolor="#9f9f9f" stroked="false">
                <v:path arrowok="t"/>
                <v:fill type="solid"/>
                <w10:wrap type="none"/>
              </v:shape>
            </w:pict>
          </mc:Fallback>
        </mc:AlternateContent>
      </w:r>
      <w:r w:rsidRPr="00076DFE">
        <w:rPr>
          <w:rFonts w:asciiTheme="minorHAnsi" w:hAnsiTheme="minorHAnsi" w:cstheme="minorHAnsi"/>
          <w:color w:val="1F4E79"/>
          <w:w w:val="85"/>
          <w:sz w:val="24"/>
          <w:szCs w:val="24"/>
        </w:rPr>
        <w:t>Zero%</w:t>
      </w:r>
      <w:r w:rsidRPr="00076DFE">
        <w:rPr>
          <w:rFonts w:asciiTheme="minorHAnsi" w:hAnsiTheme="minorHAnsi" w:cstheme="minorHAnsi"/>
          <w:color w:val="1F4E79"/>
          <w:spacing w:val="20"/>
          <w:sz w:val="24"/>
          <w:szCs w:val="24"/>
        </w:rPr>
        <w:t xml:space="preserve"> </w:t>
      </w:r>
      <w:r w:rsidRPr="00076DFE">
        <w:rPr>
          <w:rFonts w:asciiTheme="minorHAnsi" w:hAnsiTheme="minorHAnsi" w:cstheme="minorHAnsi"/>
          <w:color w:val="1F4E79"/>
          <w:w w:val="85"/>
          <w:sz w:val="24"/>
          <w:szCs w:val="24"/>
        </w:rPr>
        <w:t>Appointment</w:t>
      </w:r>
      <w:r w:rsidRPr="00076DFE">
        <w:rPr>
          <w:rFonts w:asciiTheme="minorHAnsi" w:hAnsiTheme="minorHAnsi" w:cstheme="minorHAnsi"/>
          <w:color w:val="1F4E79"/>
          <w:spacing w:val="24"/>
          <w:sz w:val="24"/>
          <w:szCs w:val="24"/>
        </w:rPr>
        <w:t xml:space="preserve"> </w:t>
      </w:r>
      <w:r w:rsidRPr="00076DFE">
        <w:rPr>
          <w:rFonts w:asciiTheme="minorHAnsi" w:hAnsiTheme="minorHAnsi" w:cstheme="minorHAnsi"/>
          <w:color w:val="1F4E79"/>
          <w:spacing w:val="-2"/>
          <w:w w:val="85"/>
          <w:sz w:val="24"/>
          <w:szCs w:val="24"/>
        </w:rPr>
        <w:t>Defined</w:t>
      </w:r>
    </w:p>
    <w:p w14:paraId="0777BACB" w14:textId="77777777" w:rsidR="00610081" w:rsidRPr="00076DFE" w:rsidRDefault="00000000">
      <w:pPr>
        <w:pStyle w:val="BodyText"/>
        <w:spacing w:before="298" w:line="254" w:lineRule="auto"/>
        <w:ind w:left="360" w:right="249"/>
        <w:rPr>
          <w:rFonts w:asciiTheme="minorHAnsi" w:hAnsiTheme="minorHAnsi" w:cstheme="minorHAnsi"/>
          <w:sz w:val="24"/>
          <w:szCs w:val="24"/>
        </w:rPr>
      </w:pPr>
      <w:r w:rsidRPr="00076DFE">
        <w:rPr>
          <w:rFonts w:asciiTheme="minorHAnsi" w:hAnsiTheme="minorHAnsi" w:cstheme="minorHAnsi"/>
          <w:spacing w:val="-8"/>
          <w:sz w:val="24"/>
          <w:szCs w:val="24"/>
        </w:rPr>
        <w:t xml:space="preserve">The departments within the School of Literatures, Cultures and Linguistics provide the opportunity for </w:t>
      </w:r>
      <w:r w:rsidRPr="00076DFE">
        <w:rPr>
          <w:rFonts w:asciiTheme="minorHAnsi" w:hAnsiTheme="minorHAnsi" w:cstheme="minorHAnsi"/>
          <w:spacing w:val="-6"/>
          <w:sz w:val="24"/>
          <w:szCs w:val="24"/>
        </w:rPr>
        <w:t>zero-percent appointments</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to individuals when</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their</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work</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enhances the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academic mission</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 xml:space="preserve">of those </w:t>
      </w:r>
      <w:r w:rsidRPr="00076DFE">
        <w:rPr>
          <w:rFonts w:asciiTheme="minorHAnsi" w:hAnsiTheme="minorHAnsi" w:cstheme="minorHAnsi"/>
          <w:spacing w:val="-2"/>
          <w:sz w:val="24"/>
          <w:szCs w:val="24"/>
        </w:rPr>
        <w:t>units.</w:t>
      </w:r>
    </w:p>
    <w:p w14:paraId="1745A46A" w14:textId="77777777" w:rsidR="00610081" w:rsidRPr="00076DFE" w:rsidRDefault="00610081">
      <w:pPr>
        <w:pStyle w:val="BodyText"/>
        <w:spacing w:before="27"/>
        <w:rPr>
          <w:rFonts w:asciiTheme="minorHAnsi" w:hAnsiTheme="minorHAnsi" w:cstheme="minorHAnsi"/>
          <w:sz w:val="24"/>
          <w:szCs w:val="24"/>
        </w:rPr>
      </w:pPr>
    </w:p>
    <w:p w14:paraId="65C12AFE" w14:textId="77777777" w:rsidR="00610081" w:rsidRPr="00076DFE" w:rsidRDefault="00000000">
      <w:pPr>
        <w:pStyle w:val="BodyText"/>
        <w:spacing w:line="254" w:lineRule="auto"/>
        <w:ind w:left="360"/>
        <w:rPr>
          <w:rFonts w:asciiTheme="minorHAnsi" w:hAnsiTheme="minorHAnsi" w:cstheme="minorHAnsi"/>
          <w:sz w:val="24"/>
          <w:szCs w:val="24"/>
        </w:rPr>
      </w:pPr>
      <w:r w:rsidRPr="00076DFE">
        <w:rPr>
          <w:rFonts w:asciiTheme="minorHAnsi" w:hAnsiTheme="minorHAnsi" w:cstheme="minorHAnsi"/>
          <w:spacing w:val="-8"/>
          <w:sz w:val="24"/>
          <w:szCs w:val="24"/>
        </w:rPr>
        <w:t xml:space="preserve">To become an affiliate with a zero-percent appointment, a candidate must be nominated by a faculty </w:t>
      </w:r>
      <w:r w:rsidRPr="00076DFE">
        <w:rPr>
          <w:rFonts w:asciiTheme="minorHAnsi" w:hAnsiTheme="minorHAnsi" w:cstheme="minorHAnsi"/>
          <w:spacing w:val="-6"/>
          <w:sz w:val="24"/>
          <w:szCs w:val="24"/>
        </w:rPr>
        <w:t>member</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of</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the unit in question. The candidate must be a faculty member, instructor,</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or academic professional</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in</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another unit on</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the University</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of Illinois campus and</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must be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engaged, or</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wish</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 xml:space="preserve">to </w:t>
      </w:r>
      <w:r w:rsidRPr="00076DFE">
        <w:rPr>
          <w:rFonts w:asciiTheme="minorHAnsi" w:hAnsiTheme="minorHAnsi" w:cstheme="minorHAnsi"/>
          <w:spacing w:val="-4"/>
          <w:sz w:val="24"/>
          <w:szCs w:val="24"/>
        </w:rPr>
        <w:t>become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engaged,</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in</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substantive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collaboration</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with</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department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with</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which</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he/she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will</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become affiliated.</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collaboration</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must</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therefore</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be</w:t>
      </w:r>
      <w:r w:rsidRPr="00076DFE">
        <w:rPr>
          <w:rFonts w:asciiTheme="minorHAnsi" w:hAnsiTheme="minorHAnsi" w:cstheme="minorHAnsi"/>
          <w:spacing w:val="-5"/>
          <w:sz w:val="24"/>
          <w:szCs w:val="24"/>
        </w:rPr>
        <w:t xml:space="preserve"> </w:t>
      </w:r>
      <w:r w:rsidRPr="00076DFE">
        <w:rPr>
          <w:rFonts w:asciiTheme="minorHAnsi" w:hAnsiTheme="minorHAnsi" w:cstheme="minorHAnsi"/>
          <w:spacing w:val="-4"/>
          <w:sz w:val="24"/>
          <w:szCs w:val="24"/>
        </w:rPr>
        <w:t>beneficial</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to</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unit</w:t>
      </w:r>
      <w:r w:rsidRPr="00076DFE">
        <w:rPr>
          <w:rFonts w:asciiTheme="minorHAnsi" w:hAnsiTheme="minorHAnsi" w:cstheme="minorHAnsi"/>
          <w:spacing w:val="-5"/>
          <w:sz w:val="24"/>
          <w:szCs w:val="24"/>
        </w:rPr>
        <w:t xml:space="preserve"> </w:t>
      </w:r>
      <w:r w:rsidRPr="00076DFE">
        <w:rPr>
          <w:rFonts w:asciiTheme="minorHAnsi" w:hAnsiTheme="minorHAnsi" w:cstheme="minorHAnsi"/>
          <w:spacing w:val="-4"/>
          <w:sz w:val="24"/>
          <w:szCs w:val="24"/>
        </w:rPr>
        <w:t>which</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will</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offer</w:t>
      </w:r>
      <w:r w:rsidRPr="00076DFE">
        <w:rPr>
          <w:rFonts w:asciiTheme="minorHAnsi" w:hAnsiTheme="minorHAnsi" w:cstheme="minorHAnsi"/>
          <w:spacing w:val="-5"/>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 xml:space="preserve">0% </w:t>
      </w:r>
      <w:r w:rsidRPr="00076DFE">
        <w:rPr>
          <w:rFonts w:asciiTheme="minorHAnsi" w:hAnsiTheme="minorHAnsi" w:cstheme="minorHAnsi"/>
          <w:spacing w:val="-2"/>
          <w:sz w:val="24"/>
          <w:szCs w:val="24"/>
        </w:rPr>
        <w:t>appointment,</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2"/>
          <w:sz w:val="24"/>
          <w:szCs w:val="24"/>
        </w:rPr>
        <w:t>and</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2"/>
          <w:sz w:val="24"/>
          <w:szCs w:val="24"/>
        </w:rPr>
        <w:t>not</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2"/>
          <w:sz w:val="24"/>
          <w:szCs w:val="24"/>
        </w:rPr>
        <w:t>just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to</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2"/>
          <w:sz w:val="24"/>
          <w:szCs w:val="24"/>
        </w:rPr>
        <w:t>the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2"/>
          <w:sz w:val="24"/>
          <w:szCs w:val="24"/>
        </w:rPr>
        <w:t>candidate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2"/>
          <w:sz w:val="24"/>
          <w:szCs w:val="24"/>
        </w:rPr>
        <w:t>receiving</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2"/>
          <w:sz w:val="24"/>
          <w:szCs w:val="24"/>
        </w:rPr>
        <w:t>it.</w:t>
      </w:r>
    </w:p>
    <w:p w14:paraId="3E9B4879" w14:textId="77777777" w:rsidR="00610081" w:rsidRPr="00076DFE" w:rsidRDefault="00610081">
      <w:pPr>
        <w:pStyle w:val="BodyText"/>
        <w:spacing w:before="29"/>
        <w:rPr>
          <w:rFonts w:asciiTheme="minorHAnsi" w:hAnsiTheme="minorHAnsi" w:cstheme="minorHAnsi"/>
          <w:sz w:val="24"/>
          <w:szCs w:val="24"/>
        </w:rPr>
      </w:pPr>
    </w:p>
    <w:p w14:paraId="6638254B" w14:textId="77777777" w:rsidR="00610081" w:rsidRPr="00076DFE" w:rsidRDefault="00000000">
      <w:pPr>
        <w:pStyle w:val="BodyText"/>
        <w:spacing w:line="254" w:lineRule="auto"/>
        <w:ind w:left="359"/>
        <w:rPr>
          <w:rFonts w:asciiTheme="minorHAnsi" w:hAnsiTheme="minorHAnsi" w:cstheme="minorHAnsi"/>
          <w:sz w:val="24"/>
          <w:szCs w:val="24"/>
        </w:rPr>
      </w:pPr>
      <w:r w:rsidRPr="00076DFE">
        <w:rPr>
          <w:rFonts w:asciiTheme="minorHAnsi" w:hAnsiTheme="minorHAnsi" w:cstheme="minorHAnsi"/>
          <w:spacing w:val="-4"/>
          <w:sz w:val="24"/>
          <w:szCs w:val="24"/>
        </w:rPr>
        <w:t>Zero</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Percent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Appointments</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may</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be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permanent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or</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temporary.</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If</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appointment</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is</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not</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 xml:space="preserve">permanent, </w:t>
      </w:r>
      <w:r w:rsidRPr="00076DFE">
        <w:rPr>
          <w:rFonts w:asciiTheme="minorHAnsi" w:hAnsiTheme="minorHAnsi" w:cstheme="minorHAnsi"/>
          <w:spacing w:val="-6"/>
          <w:sz w:val="24"/>
          <w:szCs w:val="24"/>
        </w:rPr>
        <w:t>every two years following the initial appointment the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affiliated faculty member</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must send a letter to the department’s</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EO describing his or her engagement with the unit. Based</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on this information,</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 xml:space="preserve">the unit </w:t>
      </w:r>
      <w:r w:rsidRPr="00076DFE">
        <w:rPr>
          <w:rFonts w:asciiTheme="minorHAnsi" w:hAnsiTheme="minorHAnsi" w:cstheme="minorHAnsi"/>
          <w:spacing w:val="-2"/>
          <w:sz w:val="24"/>
          <w:szCs w:val="24"/>
        </w:rPr>
        <w:t>may</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continue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the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appointment</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for</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an</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additional</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two</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years.</w:t>
      </w:r>
      <w:r w:rsidRPr="00076DFE">
        <w:rPr>
          <w:rFonts w:asciiTheme="minorHAnsi" w:hAnsiTheme="minorHAnsi" w:cstheme="minorHAnsi"/>
          <w:spacing w:val="2"/>
          <w:sz w:val="24"/>
          <w:szCs w:val="24"/>
        </w:rPr>
        <w:t xml:space="preserve"> </w:t>
      </w:r>
      <w:r w:rsidRPr="00076DFE">
        <w:rPr>
          <w:rFonts w:asciiTheme="minorHAnsi" w:hAnsiTheme="minorHAnsi" w:cstheme="minorHAnsi"/>
          <w:spacing w:val="-2"/>
          <w:sz w:val="24"/>
          <w:szCs w:val="24"/>
        </w:rPr>
        <w:t>If</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no</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letter</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is</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received</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from</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the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 xml:space="preserve">affiliated </w:t>
      </w:r>
      <w:r w:rsidRPr="00076DFE">
        <w:rPr>
          <w:rFonts w:asciiTheme="minorHAnsi" w:hAnsiTheme="minorHAnsi" w:cstheme="minorHAnsi"/>
          <w:spacing w:val="-4"/>
          <w:sz w:val="24"/>
          <w:szCs w:val="24"/>
        </w:rPr>
        <w:t>faculty member, the temporary appointment terminates automatically.</w:t>
      </w:r>
    </w:p>
    <w:p w14:paraId="12FB9833" w14:textId="77777777" w:rsidR="00610081" w:rsidRPr="00076DFE" w:rsidRDefault="00610081">
      <w:pPr>
        <w:pStyle w:val="BodyText"/>
        <w:spacing w:before="30"/>
        <w:rPr>
          <w:rFonts w:asciiTheme="minorHAnsi" w:hAnsiTheme="minorHAnsi" w:cstheme="minorHAnsi"/>
          <w:sz w:val="24"/>
          <w:szCs w:val="24"/>
        </w:rPr>
      </w:pPr>
    </w:p>
    <w:p w14:paraId="590A89DC" w14:textId="77777777" w:rsidR="00610081" w:rsidRPr="00076DFE" w:rsidRDefault="00000000">
      <w:pPr>
        <w:pStyle w:val="Heading1"/>
        <w:spacing w:before="1"/>
        <w:rPr>
          <w:rFonts w:asciiTheme="minorHAnsi" w:hAnsiTheme="minorHAnsi" w:cstheme="minorHAnsi"/>
          <w:sz w:val="24"/>
          <w:szCs w:val="24"/>
        </w:rPr>
      </w:pPr>
      <w:r w:rsidRPr="00076DFE">
        <w:rPr>
          <w:rFonts w:asciiTheme="minorHAnsi" w:hAnsiTheme="minorHAnsi" w:cstheme="minorHAnsi"/>
          <w:color w:val="1F4E79"/>
          <w:spacing w:val="-2"/>
          <w:sz w:val="24"/>
          <w:szCs w:val="24"/>
        </w:rPr>
        <w:t>Criteria:</w:t>
      </w:r>
    </w:p>
    <w:p w14:paraId="045792A5" w14:textId="2A009C2D" w:rsidR="00610081" w:rsidRPr="00076DFE" w:rsidRDefault="00000000">
      <w:pPr>
        <w:pStyle w:val="ListParagraph"/>
        <w:numPr>
          <w:ilvl w:val="0"/>
          <w:numId w:val="2"/>
        </w:numPr>
        <w:tabs>
          <w:tab w:val="left" w:pos="1080"/>
        </w:tabs>
        <w:spacing w:before="298" w:line="254" w:lineRule="auto"/>
        <w:ind w:right="946"/>
        <w:rPr>
          <w:rFonts w:asciiTheme="minorHAnsi" w:hAnsiTheme="minorHAnsi" w:cstheme="minorHAnsi"/>
          <w:sz w:val="24"/>
          <w:szCs w:val="24"/>
        </w:rPr>
      </w:pPr>
      <w:r w:rsidRPr="00076DFE">
        <w:rPr>
          <w:rFonts w:asciiTheme="minorHAnsi" w:hAnsiTheme="minorHAnsi" w:cstheme="minorHAnsi"/>
          <w:w w:val="90"/>
          <w:sz w:val="24"/>
          <w:szCs w:val="24"/>
        </w:rPr>
        <w:t>Faculty</w:t>
      </w:r>
      <w:r w:rsidR="00076DFE" w:rsidRPr="00076DFE">
        <w:rPr>
          <w:rFonts w:asciiTheme="minorHAnsi" w:hAnsiTheme="minorHAnsi" w:cstheme="minorHAnsi"/>
          <w:w w:val="90"/>
          <w:sz w:val="24"/>
          <w:szCs w:val="24"/>
        </w:rPr>
        <w:t xml:space="preserve"> and Specialized Faculty </w:t>
      </w:r>
      <w:r w:rsidRPr="00076DFE">
        <w:rPr>
          <w:rFonts w:asciiTheme="minorHAnsi" w:hAnsiTheme="minorHAnsi" w:cstheme="minorHAnsi"/>
          <w:w w:val="90"/>
          <w:sz w:val="24"/>
          <w:szCs w:val="24"/>
        </w:rPr>
        <w:t xml:space="preserve">with an appointment on UIUC campus or </w:t>
      </w:r>
      <w:r w:rsidRPr="00076DFE">
        <w:rPr>
          <w:rFonts w:asciiTheme="minorHAnsi" w:hAnsiTheme="minorHAnsi" w:cstheme="minorHAnsi"/>
          <w:sz w:val="24"/>
          <w:szCs w:val="24"/>
        </w:rPr>
        <w:t>equivalent</w:t>
      </w:r>
      <w:r w:rsidRPr="00076DFE">
        <w:rPr>
          <w:rFonts w:asciiTheme="minorHAnsi" w:hAnsiTheme="minorHAnsi" w:cstheme="minorHAnsi"/>
          <w:spacing w:val="-2"/>
          <w:sz w:val="24"/>
          <w:szCs w:val="24"/>
        </w:rPr>
        <w:t xml:space="preserve"> </w:t>
      </w:r>
      <w:r w:rsidRPr="00076DFE">
        <w:rPr>
          <w:rFonts w:asciiTheme="minorHAnsi" w:hAnsiTheme="minorHAnsi" w:cstheme="minorHAnsi"/>
          <w:sz w:val="24"/>
          <w:szCs w:val="24"/>
        </w:rPr>
        <w:t>rank</w:t>
      </w:r>
    </w:p>
    <w:p w14:paraId="2EA16FA0" w14:textId="77777777" w:rsidR="00610081" w:rsidRPr="00076DFE" w:rsidRDefault="00000000">
      <w:pPr>
        <w:pStyle w:val="ListParagraph"/>
        <w:numPr>
          <w:ilvl w:val="0"/>
          <w:numId w:val="2"/>
        </w:numPr>
        <w:tabs>
          <w:tab w:val="left" w:pos="1080"/>
        </w:tabs>
        <w:spacing w:line="254" w:lineRule="auto"/>
        <w:ind w:right="529"/>
        <w:rPr>
          <w:rFonts w:asciiTheme="minorHAnsi" w:hAnsiTheme="minorHAnsi" w:cstheme="minorHAnsi"/>
          <w:sz w:val="24"/>
          <w:szCs w:val="24"/>
        </w:rPr>
      </w:pPr>
      <w:r w:rsidRPr="00076DFE">
        <w:rPr>
          <w:rFonts w:asciiTheme="minorHAnsi" w:hAnsiTheme="minorHAnsi" w:cstheme="minorHAnsi"/>
          <w:spacing w:val="-6"/>
          <w:sz w:val="24"/>
          <w:szCs w:val="24"/>
        </w:rPr>
        <w:t>That</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the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6"/>
          <w:sz w:val="24"/>
          <w:szCs w:val="24"/>
        </w:rPr>
        <w:t>individual</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6"/>
          <w:sz w:val="24"/>
          <w:szCs w:val="24"/>
        </w:rPr>
        <w:t>possess</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6"/>
          <w:sz w:val="24"/>
          <w:szCs w:val="24"/>
        </w:rPr>
        <w:t>legitimate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qualifications</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for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appointment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6"/>
          <w:sz w:val="24"/>
          <w:szCs w:val="24"/>
        </w:rPr>
        <w:t>to</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6"/>
          <w:sz w:val="24"/>
          <w:szCs w:val="24"/>
        </w:rPr>
        <w:t>the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faculty</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and</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6"/>
          <w:sz w:val="24"/>
          <w:szCs w:val="24"/>
        </w:rPr>
        <w:t xml:space="preserve">the </w:t>
      </w:r>
      <w:r w:rsidRPr="00076DFE">
        <w:rPr>
          <w:rFonts w:asciiTheme="minorHAnsi" w:hAnsiTheme="minorHAnsi" w:cstheme="minorHAnsi"/>
          <w:spacing w:val="-4"/>
          <w:sz w:val="24"/>
          <w:szCs w:val="24"/>
        </w:rPr>
        <w:t>collaboration</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will</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enrich the academic</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mission</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of</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department/program.</w:t>
      </w:r>
    </w:p>
    <w:p w14:paraId="024422FF" w14:textId="77777777" w:rsidR="00610081" w:rsidRPr="00076DFE" w:rsidRDefault="00000000">
      <w:pPr>
        <w:pStyle w:val="ListParagraph"/>
        <w:numPr>
          <w:ilvl w:val="0"/>
          <w:numId w:val="2"/>
        </w:numPr>
        <w:tabs>
          <w:tab w:val="left" w:pos="1079"/>
        </w:tabs>
        <w:ind w:left="1079" w:hanging="359"/>
        <w:rPr>
          <w:rFonts w:asciiTheme="minorHAnsi" w:hAnsiTheme="minorHAnsi" w:cstheme="minorHAnsi"/>
          <w:sz w:val="24"/>
          <w:szCs w:val="24"/>
        </w:rPr>
      </w:pPr>
      <w:r w:rsidRPr="00076DFE">
        <w:rPr>
          <w:rFonts w:asciiTheme="minorHAnsi" w:hAnsiTheme="minorHAnsi" w:cstheme="minorHAnsi"/>
          <w:spacing w:val="-6"/>
          <w:sz w:val="24"/>
          <w:szCs w:val="24"/>
        </w:rPr>
        <w:t>That they</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will</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make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intellectual</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contributions</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to</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the</w:t>
      </w:r>
      <w:r w:rsidRPr="00076DFE">
        <w:rPr>
          <w:rFonts w:asciiTheme="minorHAnsi" w:hAnsiTheme="minorHAnsi" w:cstheme="minorHAnsi"/>
          <w:spacing w:val="-5"/>
          <w:sz w:val="24"/>
          <w:szCs w:val="24"/>
        </w:rPr>
        <w:t xml:space="preserve"> </w:t>
      </w:r>
      <w:r w:rsidRPr="00076DFE">
        <w:rPr>
          <w:rFonts w:asciiTheme="minorHAnsi" w:hAnsiTheme="minorHAnsi" w:cstheme="minorHAnsi"/>
          <w:spacing w:val="-6"/>
          <w:sz w:val="24"/>
          <w:szCs w:val="24"/>
        </w:rPr>
        <w:t>nominating</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unit.</w:t>
      </w:r>
    </w:p>
    <w:p w14:paraId="0AFF4A43" w14:textId="77777777" w:rsidR="00610081" w:rsidRPr="00076DFE" w:rsidRDefault="00610081">
      <w:pPr>
        <w:pStyle w:val="BodyText"/>
        <w:spacing w:before="43"/>
        <w:rPr>
          <w:rFonts w:asciiTheme="minorHAnsi" w:hAnsiTheme="minorHAnsi" w:cstheme="minorHAnsi"/>
          <w:sz w:val="24"/>
          <w:szCs w:val="24"/>
        </w:rPr>
      </w:pPr>
    </w:p>
    <w:p w14:paraId="7ED0939A" w14:textId="77777777" w:rsidR="00610081" w:rsidRPr="00076DFE" w:rsidRDefault="00000000">
      <w:pPr>
        <w:pStyle w:val="Heading1"/>
        <w:rPr>
          <w:rFonts w:asciiTheme="minorHAnsi" w:hAnsiTheme="minorHAnsi" w:cstheme="minorHAnsi"/>
          <w:sz w:val="24"/>
          <w:szCs w:val="24"/>
        </w:rPr>
      </w:pPr>
      <w:r w:rsidRPr="00076DFE">
        <w:rPr>
          <w:rFonts w:asciiTheme="minorHAnsi" w:hAnsiTheme="minorHAnsi" w:cstheme="minorHAnsi"/>
          <w:color w:val="1F4E79"/>
          <w:spacing w:val="-2"/>
          <w:w w:val="95"/>
          <w:sz w:val="24"/>
          <w:szCs w:val="24"/>
        </w:rPr>
        <w:t>Procedure:</w:t>
      </w:r>
    </w:p>
    <w:p w14:paraId="22BB72AC" w14:textId="77777777" w:rsidR="00610081" w:rsidRPr="00076DFE" w:rsidRDefault="00000000">
      <w:pPr>
        <w:pStyle w:val="ListParagraph"/>
        <w:numPr>
          <w:ilvl w:val="0"/>
          <w:numId w:val="2"/>
        </w:numPr>
        <w:tabs>
          <w:tab w:val="left" w:pos="1080"/>
        </w:tabs>
        <w:spacing w:before="298" w:line="254" w:lineRule="auto"/>
        <w:ind w:right="123"/>
        <w:rPr>
          <w:rFonts w:asciiTheme="minorHAnsi" w:hAnsiTheme="minorHAnsi" w:cstheme="minorHAnsi"/>
          <w:sz w:val="24"/>
          <w:szCs w:val="24"/>
        </w:rPr>
      </w:pPr>
      <w:r w:rsidRPr="00076DFE">
        <w:rPr>
          <w:rFonts w:asciiTheme="minorHAnsi" w:hAnsiTheme="minorHAnsi" w:cstheme="minorHAnsi"/>
          <w:w w:val="90"/>
          <w:sz w:val="24"/>
          <w:szCs w:val="24"/>
        </w:rPr>
        <w:t>A</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faculty</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member</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writes</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a</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nomination,</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addressing</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the</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criteria</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above</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and</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recommending</w:t>
      </w:r>
      <w:r w:rsidRPr="00076DFE">
        <w:rPr>
          <w:rFonts w:asciiTheme="minorHAnsi" w:hAnsiTheme="minorHAnsi" w:cstheme="minorHAnsi"/>
          <w:sz w:val="24"/>
          <w:szCs w:val="24"/>
        </w:rPr>
        <w:t xml:space="preserve"> </w:t>
      </w:r>
      <w:r w:rsidRPr="00076DFE">
        <w:rPr>
          <w:rFonts w:asciiTheme="minorHAnsi" w:hAnsiTheme="minorHAnsi" w:cstheme="minorHAnsi"/>
          <w:w w:val="90"/>
          <w:sz w:val="24"/>
          <w:szCs w:val="24"/>
        </w:rPr>
        <w:t>either</w:t>
      </w:r>
      <w:r w:rsidRPr="00076DFE">
        <w:rPr>
          <w:rFonts w:asciiTheme="minorHAnsi" w:hAnsiTheme="minorHAnsi" w:cstheme="minorHAnsi"/>
          <w:spacing w:val="80"/>
          <w:sz w:val="24"/>
          <w:szCs w:val="24"/>
        </w:rPr>
        <w:t xml:space="preserve"> </w:t>
      </w:r>
      <w:r w:rsidRPr="00076DFE">
        <w:rPr>
          <w:rFonts w:asciiTheme="minorHAnsi" w:hAnsiTheme="minorHAnsi" w:cstheme="minorHAnsi"/>
          <w:spacing w:val="-4"/>
          <w:sz w:val="24"/>
          <w:szCs w:val="24"/>
        </w:rPr>
        <w:t>a</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permanent</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zero</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percent</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appointment</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4"/>
          <w:sz w:val="24"/>
          <w:szCs w:val="24"/>
        </w:rPr>
        <w:t>or</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a</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two-year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renewable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appointment.</w:t>
      </w:r>
    </w:p>
    <w:p w14:paraId="0C2B0515" w14:textId="77777777" w:rsidR="00610081" w:rsidRPr="00076DFE" w:rsidRDefault="00000000">
      <w:pPr>
        <w:pStyle w:val="ListParagraph"/>
        <w:numPr>
          <w:ilvl w:val="0"/>
          <w:numId w:val="2"/>
        </w:numPr>
        <w:tabs>
          <w:tab w:val="left" w:pos="1079"/>
        </w:tabs>
        <w:spacing w:before="2" w:line="254" w:lineRule="auto"/>
        <w:ind w:left="1079" w:right="558"/>
        <w:rPr>
          <w:rFonts w:asciiTheme="minorHAnsi" w:hAnsiTheme="minorHAnsi" w:cstheme="minorHAnsi"/>
          <w:sz w:val="24"/>
          <w:szCs w:val="24"/>
        </w:rPr>
      </w:pPr>
      <w:r w:rsidRPr="00076DFE">
        <w:rPr>
          <w:rFonts w:asciiTheme="minorHAnsi" w:hAnsiTheme="minorHAnsi" w:cstheme="minorHAnsi"/>
          <w:w w:val="90"/>
          <w:sz w:val="24"/>
          <w:szCs w:val="24"/>
        </w:rPr>
        <w:t xml:space="preserve">The unit’s Executive (or Advisory) committee advises the EO on the appropriateness of the </w:t>
      </w:r>
      <w:r w:rsidRPr="00076DFE">
        <w:rPr>
          <w:rFonts w:asciiTheme="minorHAnsi" w:hAnsiTheme="minorHAnsi" w:cstheme="minorHAnsi"/>
          <w:spacing w:val="-4"/>
          <w:sz w:val="24"/>
          <w:szCs w:val="24"/>
        </w:rPr>
        <w:t>appointment</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and</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whether</w:t>
      </w:r>
      <w:r w:rsidRPr="00076DFE">
        <w:rPr>
          <w:rFonts w:asciiTheme="minorHAnsi" w:hAnsiTheme="minorHAnsi" w:cstheme="minorHAnsi"/>
          <w:spacing w:val="-16"/>
          <w:sz w:val="24"/>
          <w:szCs w:val="24"/>
        </w:rPr>
        <w:t xml:space="preserve"> </w:t>
      </w:r>
      <w:r w:rsidRPr="00076DFE">
        <w:rPr>
          <w:rFonts w:asciiTheme="minorHAnsi" w:hAnsiTheme="minorHAnsi" w:cstheme="minorHAnsi"/>
          <w:spacing w:val="-4"/>
          <w:sz w:val="24"/>
          <w:szCs w:val="24"/>
        </w:rPr>
        <w:t>it</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should</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be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a</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permanent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appointment</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or</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two-year</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 xml:space="preserve">renewable </w:t>
      </w:r>
      <w:r w:rsidRPr="00076DFE">
        <w:rPr>
          <w:rFonts w:asciiTheme="minorHAnsi" w:hAnsiTheme="minorHAnsi" w:cstheme="minorHAnsi"/>
          <w:spacing w:val="-2"/>
          <w:sz w:val="24"/>
          <w:szCs w:val="24"/>
        </w:rPr>
        <w:t>appointment.</w:t>
      </w:r>
    </w:p>
    <w:p w14:paraId="696EACE0" w14:textId="77777777" w:rsidR="00610081" w:rsidRPr="00076DFE" w:rsidRDefault="00000000">
      <w:pPr>
        <w:pStyle w:val="ListParagraph"/>
        <w:numPr>
          <w:ilvl w:val="0"/>
          <w:numId w:val="2"/>
        </w:numPr>
        <w:tabs>
          <w:tab w:val="left" w:pos="1079"/>
        </w:tabs>
        <w:spacing w:before="2" w:line="254" w:lineRule="auto"/>
        <w:ind w:left="1079" w:right="27"/>
        <w:rPr>
          <w:rFonts w:asciiTheme="minorHAnsi" w:hAnsiTheme="minorHAnsi" w:cstheme="minorHAnsi"/>
          <w:sz w:val="24"/>
          <w:szCs w:val="24"/>
        </w:rPr>
      </w:pPr>
      <w:r w:rsidRPr="00076DFE">
        <w:rPr>
          <w:rFonts w:asciiTheme="minorHAnsi" w:hAnsiTheme="minorHAnsi" w:cstheme="minorHAnsi"/>
          <w:spacing w:val="-8"/>
          <w:sz w:val="24"/>
          <w:szCs w:val="24"/>
        </w:rPr>
        <w:t>The EO</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8"/>
          <w:sz w:val="24"/>
          <w:szCs w:val="24"/>
        </w:rPr>
        <w:t>recommends the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8"/>
          <w:sz w:val="24"/>
          <w:szCs w:val="24"/>
        </w:rPr>
        <w:t>extension</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8"/>
          <w:sz w:val="24"/>
          <w:szCs w:val="24"/>
        </w:rPr>
        <w:t>of</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8"/>
          <w:sz w:val="24"/>
          <w:szCs w:val="24"/>
        </w:rPr>
        <w:t>a zero-time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8"/>
          <w:sz w:val="24"/>
          <w:szCs w:val="24"/>
        </w:rPr>
        <w:t>appointment</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8"/>
          <w:sz w:val="24"/>
          <w:szCs w:val="24"/>
        </w:rPr>
        <w:t>to</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8"/>
          <w:sz w:val="24"/>
          <w:szCs w:val="24"/>
        </w:rPr>
        <w:t>the full</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8"/>
          <w:sz w:val="24"/>
          <w:szCs w:val="24"/>
        </w:rPr>
        <w:t>faculty.</w:t>
      </w:r>
      <w:r w:rsidRPr="00076DFE">
        <w:rPr>
          <w:rFonts w:asciiTheme="minorHAnsi" w:hAnsiTheme="minorHAnsi" w:cstheme="minorHAnsi"/>
          <w:spacing w:val="40"/>
          <w:sz w:val="24"/>
          <w:szCs w:val="24"/>
        </w:rPr>
        <w:t xml:space="preserve"> </w:t>
      </w:r>
      <w:r w:rsidRPr="00076DFE">
        <w:rPr>
          <w:rFonts w:asciiTheme="minorHAnsi" w:hAnsiTheme="minorHAnsi" w:cstheme="minorHAnsi"/>
          <w:spacing w:val="-8"/>
          <w:sz w:val="24"/>
          <w:szCs w:val="24"/>
        </w:rPr>
        <w:t>The faculty</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8"/>
          <w:sz w:val="24"/>
          <w:szCs w:val="24"/>
        </w:rPr>
        <w:t xml:space="preserve">as </w:t>
      </w:r>
      <w:r w:rsidRPr="00076DFE">
        <w:rPr>
          <w:rFonts w:asciiTheme="minorHAnsi" w:hAnsiTheme="minorHAnsi" w:cstheme="minorHAnsi"/>
          <w:spacing w:val="-2"/>
          <w:sz w:val="24"/>
          <w:szCs w:val="24"/>
        </w:rPr>
        <w:t>a</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whole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vote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on</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the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extension</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2"/>
          <w:sz w:val="24"/>
          <w:szCs w:val="24"/>
        </w:rPr>
        <w:t>of</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2"/>
          <w:sz w:val="24"/>
          <w:szCs w:val="24"/>
        </w:rPr>
        <w:t>privileges.</w:t>
      </w:r>
    </w:p>
    <w:p w14:paraId="55EAFAB2" w14:textId="77777777" w:rsidR="00610081" w:rsidRPr="00076DFE" w:rsidRDefault="00000000">
      <w:pPr>
        <w:pStyle w:val="ListParagraph"/>
        <w:numPr>
          <w:ilvl w:val="0"/>
          <w:numId w:val="2"/>
        </w:numPr>
        <w:tabs>
          <w:tab w:val="left" w:pos="1080"/>
        </w:tabs>
        <w:spacing w:line="254" w:lineRule="auto"/>
        <w:rPr>
          <w:rFonts w:asciiTheme="minorHAnsi" w:hAnsiTheme="minorHAnsi" w:cstheme="minorHAnsi"/>
          <w:sz w:val="24"/>
          <w:szCs w:val="24"/>
        </w:rPr>
      </w:pPr>
      <w:r w:rsidRPr="00076DFE">
        <w:rPr>
          <w:rFonts w:asciiTheme="minorHAnsi" w:hAnsiTheme="minorHAnsi" w:cstheme="minorHAnsi"/>
          <w:spacing w:val="-6"/>
          <w:sz w:val="24"/>
          <w:szCs w:val="24"/>
        </w:rPr>
        <w:t>The</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written</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request</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and</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recommendation</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(including</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faculty</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vote)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is</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forwarded</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to</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6"/>
          <w:sz w:val="24"/>
          <w:szCs w:val="24"/>
        </w:rPr>
        <w:t>the</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Director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6"/>
          <w:sz w:val="24"/>
          <w:szCs w:val="24"/>
        </w:rPr>
        <w:t xml:space="preserve">of </w:t>
      </w:r>
      <w:r w:rsidRPr="00076DFE">
        <w:rPr>
          <w:rFonts w:asciiTheme="minorHAnsi" w:hAnsiTheme="minorHAnsi" w:cstheme="minorHAnsi"/>
          <w:spacing w:val="-4"/>
          <w:sz w:val="24"/>
          <w:szCs w:val="24"/>
        </w:rPr>
        <w:t>the</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School</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and</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Dean</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of</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College,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for</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official</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approval.</w:t>
      </w:r>
    </w:p>
    <w:p w14:paraId="32A05907" w14:textId="77777777" w:rsidR="00610081" w:rsidRPr="00076DFE" w:rsidRDefault="00000000">
      <w:pPr>
        <w:pStyle w:val="ListParagraph"/>
        <w:numPr>
          <w:ilvl w:val="0"/>
          <w:numId w:val="2"/>
        </w:numPr>
        <w:tabs>
          <w:tab w:val="left" w:pos="1080"/>
        </w:tabs>
        <w:spacing w:before="0" w:line="254" w:lineRule="auto"/>
        <w:ind w:right="5"/>
        <w:rPr>
          <w:rFonts w:asciiTheme="minorHAnsi" w:hAnsiTheme="minorHAnsi" w:cstheme="minorHAnsi"/>
          <w:sz w:val="24"/>
          <w:szCs w:val="24"/>
        </w:rPr>
      </w:pPr>
      <w:r w:rsidRPr="00076DFE">
        <w:rPr>
          <w:rFonts w:asciiTheme="minorHAnsi" w:hAnsiTheme="minorHAnsi" w:cstheme="minorHAnsi"/>
          <w:spacing w:val="-4"/>
          <w:sz w:val="24"/>
          <w:szCs w:val="24"/>
        </w:rPr>
        <w:t>If</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appointment</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is</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renewable,</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by</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May</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15</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of</w:t>
      </w:r>
      <w:r w:rsidRPr="00076DFE">
        <w:rPr>
          <w:rFonts w:asciiTheme="minorHAnsi" w:hAnsiTheme="minorHAnsi" w:cstheme="minorHAnsi"/>
          <w:spacing w:val="-14"/>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second</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full</w:t>
      </w:r>
      <w:r w:rsidRPr="00076DFE">
        <w:rPr>
          <w:rFonts w:asciiTheme="minorHAnsi" w:hAnsiTheme="minorHAnsi" w:cstheme="minorHAnsi"/>
          <w:spacing w:val="-12"/>
          <w:sz w:val="24"/>
          <w:szCs w:val="24"/>
        </w:rPr>
        <w:t xml:space="preserve"> </w:t>
      </w:r>
      <w:r w:rsidRPr="00076DFE">
        <w:rPr>
          <w:rFonts w:asciiTheme="minorHAnsi" w:hAnsiTheme="minorHAnsi" w:cstheme="minorHAnsi"/>
          <w:spacing w:val="-4"/>
          <w:sz w:val="24"/>
          <w:szCs w:val="24"/>
        </w:rPr>
        <w:t>academic</w:t>
      </w:r>
      <w:r w:rsidRPr="00076DFE">
        <w:rPr>
          <w:rFonts w:asciiTheme="minorHAnsi" w:hAnsiTheme="minorHAnsi" w:cstheme="minorHAnsi"/>
          <w:spacing w:val="-13"/>
          <w:sz w:val="24"/>
          <w:szCs w:val="24"/>
        </w:rPr>
        <w:t xml:space="preserve"> </w:t>
      </w:r>
      <w:r w:rsidRPr="00076DFE">
        <w:rPr>
          <w:rFonts w:asciiTheme="minorHAnsi" w:hAnsiTheme="minorHAnsi" w:cstheme="minorHAnsi"/>
          <w:spacing w:val="-4"/>
          <w:sz w:val="24"/>
          <w:szCs w:val="24"/>
        </w:rPr>
        <w:t>year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after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the appointment</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starts,</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the</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affiliated</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faculty</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4"/>
          <w:sz w:val="24"/>
          <w:szCs w:val="24"/>
        </w:rPr>
        <w:t>member</w:t>
      </w:r>
      <w:r w:rsidRPr="00076DFE">
        <w:rPr>
          <w:rFonts w:asciiTheme="minorHAnsi" w:hAnsiTheme="minorHAnsi" w:cstheme="minorHAnsi"/>
          <w:spacing w:val="-11"/>
          <w:sz w:val="24"/>
          <w:szCs w:val="24"/>
        </w:rPr>
        <w:t xml:space="preserve"> </w:t>
      </w:r>
      <w:r w:rsidRPr="00076DFE">
        <w:rPr>
          <w:rFonts w:asciiTheme="minorHAnsi" w:hAnsiTheme="minorHAnsi" w:cstheme="minorHAnsi"/>
          <w:spacing w:val="-4"/>
          <w:sz w:val="24"/>
          <w:szCs w:val="24"/>
        </w:rPr>
        <w:t>writes</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a</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letter</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to</w:t>
      </w:r>
      <w:r w:rsidRPr="00076DFE">
        <w:rPr>
          <w:rFonts w:asciiTheme="minorHAnsi" w:hAnsiTheme="minorHAnsi" w:cstheme="minorHAnsi"/>
          <w:spacing w:val="-6"/>
          <w:sz w:val="24"/>
          <w:szCs w:val="24"/>
        </w:rPr>
        <w:t xml:space="preserve"> </w:t>
      </w:r>
      <w:r w:rsidRPr="00076DFE">
        <w:rPr>
          <w:rFonts w:asciiTheme="minorHAnsi" w:hAnsiTheme="minorHAnsi" w:cstheme="minorHAnsi"/>
          <w:spacing w:val="-4"/>
          <w:sz w:val="24"/>
          <w:szCs w:val="24"/>
        </w:rPr>
        <w:t>EO</w:t>
      </w:r>
      <w:r w:rsidRPr="00076DFE">
        <w:rPr>
          <w:rFonts w:asciiTheme="minorHAnsi" w:hAnsiTheme="minorHAnsi" w:cstheme="minorHAnsi"/>
          <w:spacing w:val="-7"/>
          <w:sz w:val="24"/>
          <w:szCs w:val="24"/>
        </w:rPr>
        <w:t xml:space="preserve"> </w:t>
      </w:r>
      <w:r w:rsidRPr="00076DFE">
        <w:rPr>
          <w:rFonts w:asciiTheme="minorHAnsi" w:hAnsiTheme="minorHAnsi" w:cstheme="minorHAnsi"/>
          <w:spacing w:val="-4"/>
          <w:sz w:val="24"/>
          <w:szCs w:val="24"/>
        </w:rPr>
        <w:t>requesting</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4"/>
          <w:sz w:val="24"/>
          <w:szCs w:val="24"/>
        </w:rPr>
        <w:t xml:space="preserve">continued </w:t>
      </w:r>
      <w:r w:rsidRPr="00076DFE">
        <w:rPr>
          <w:rFonts w:asciiTheme="minorHAnsi" w:hAnsiTheme="minorHAnsi" w:cstheme="minorHAnsi"/>
          <w:w w:val="90"/>
          <w:sz w:val="24"/>
          <w:szCs w:val="24"/>
        </w:rPr>
        <w:t>appointment and describing his or her continued engagement with the unit. The unit’s Executive</w:t>
      </w:r>
      <w:r w:rsidRPr="00076DFE">
        <w:rPr>
          <w:rFonts w:asciiTheme="minorHAnsi" w:hAnsiTheme="minorHAnsi" w:cstheme="minorHAnsi"/>
          <w:spacing w:val="40"/>
          <w:sz w:val="24"/>
          <w:szCs w:val="24"/>
        </w:rPr>
        <w:t xml:space="preserve"> </w:t>
      </w:r>
      <w:r w:rsidRPr="00076DFE">
        <w:rPr>
          <w:rFonts w:asciiTheme="minorHAnsi" w:hAnsiTheme="minorHAnsi" w:cstheme="minorHAnsi"/>
          <w:spacing w:val="-6"/>
          <w:sz w:val="24"/>
          <w:szCs w:val="24"/>
        </w:rPr>
        <w:t>Committee advises</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the EO,</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and</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a decision</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is</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made</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on</w:t>
      </w:r>
      <w:r w:rsidRPr="00076DFE">
        <w:rPr>
          <w:rFonts w:asciiTheme="minorHAnsi" w:hAnsiTheme="minorHAnsi" w:cstheme="minorHAnsi"/>
          <w:spacing w:val="-10"/>
          <w:sz w:val="24"/>
          <w:szCs w:val="24"/>
        </w:rPr>
        <w:t xml:space="preserve"> </w:t>
      </w:r>
      <w:proofErr w:type="gramStart"/>
      <w:r w:rsidRPr="00076DFE">
        <w:rPr>
          <w:rFonts w:asciiTheme="minorHAnsi" w:hAnsiTheme="minorHAnsi" w:cstheme="minorHAnsi"/>
          <w:spacing w:val="-6"/>
          <w:sz w:val="24"/>
          <w:szCs w:val="24"/>
        </w:rPr>
        <w:t>whether</w:t>
      </w:r>
      <w:r w:rsidRPr="00076DFE">
        <w:rPr>
          <w:rFonts w:asciiTheme="minorHAnsi" w:hAnsiTheme="minorHAnsi" w:cstheme="minorHAnsi"/>
          <w:spacing w:val="-10"/>
          <w:sz w:val="24"/>
          <w:szCs w:val="24"/>
        </w:rPr>
        <w:t xml:space="preserve"> </w:t>
      </w:r>
      <w:r w:rsidRPr="00076DFE">
        <w:rPr>
          <w:rFonts w:asciiTheme="minorHAnsi" w:hAnsiTheme="minorHAnsi" w:cstheme="minorHAnsi"/>
          <w:spacing w:val="-6"/>
          <w:sz w:val="24"/>
          <w:szCs w:val="24"/>
        </w:rPr>
        <w:t>or not</w:t>
      </w:r>
      <w:proofErr w:type="gramEnd"/>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to</w:t>
      </w:r>
      <w:r w:rsidRPr="00076DFE">
        <w:rPr>
          <w:rFonts w:asciiTheme="minorHAnsi" w:hAnsiTheme="minorHAnsi" w:cstheme="minorHAnsi"/>
          <w:spacing w:val="-8"/>
          <w:sz w:val="24"/>
          <w:szCs w:val="24"/>
        </w:rPr>
        <w:t xml:space="preserve"> </w:t>
      </w:r>
      <w:r w:rsidRPr="00076DFE">
        <w:rPr>
          <w:rFonts w:asciiTheme="minorHAnsi" w:hAnsiTheme="minorHAnsi" w:cstheme="minorHAnsi"/>
          <w:spacing w:val="-6"/>
          <w:sz w:val="24"/>
          <w:szCs w:val="24"/>
        </w:rPr>
        <w:t>continue</w:t>
      </w:r>
      <w:r w:rsidRPr="00076DFE">
        <w:rPr>
          <w:rFonts w:asciiTheme="minorHAnsi" w:hAnsiTheme="minorHAnsi" w:cstheme="minorHAnsi"/>
          <w:spacing w:val="-9"/>
          <w:sz w:val="24"/>
          <w:szCs w:val="24"/>
        </w:rPr>
        <w:t xml:space="preserve"> </w:t>
      </w:r>
      <w:r w:rsidRPr="00076DFE">
        <w:rPr>
          <w:rFonts w:asciiTheme="minorHAnsi" w:hAnsiTheme="minorHAnsi" w:cstheme="minorHAnsi"/>
          <w:spacing w:val="-6"/>
          <w:sz w:val="24"/>
          <w:szCs w:val="24"/>
        </w:rPr>
        <w:t xml:space="preserve">affiliated </w:t>
      </w:r>
      <w:r w:rsidRPr="00076DFE">
        <w:rPr>
          <w:rFonts w:asciiTheme="minorHAnsi" w:hAnsiTheme="minorHAnsi" w:cstheme="minorHAnsi"/>
          <w:sz w:val="24"/>
          <w:szCs w:val="24"/>
        </w:rPr>
        <w:t>faculty’s</w:t>
      </w:r>
      <w:r w:rsidRPr="00076DFE">
        <w:rPr>
          <w:rFonts w:asciiTheme="minorHAnsi" w:hAnsiTheme="minorHAnsi" w:cstheme="minorHAnsi"/>
          <w:spacing w:val="-8"/>
          <w:sz w:val="24"/>
          <w:szCs w:val="24"/>
        </w:rPr>
        <w:t xml:space="preserve"> </w:t>
      </w:r>
      <w:r w:rsidRPr="00076DFE">
        <w:rPr>
          <w:rFonts w:asciiTheme="minorHAnsi" w:hAnsiTheme="minorHAnsi" w:cstheme="minorHAnsi"/>
          <w:sz w:val="24"/>
          <w:szCs w:val="24"/>
        </w:rPr>
        <w:t>appointment.</w:t>
      </w:r>
    </w:p>
    <w:p w14:paraId="4C843DA1" w14:textId="77777777" w:rsidR="00610081" w:rsidRPr="00076DFE" w:rsidRDefault="00000000">
      <w:pPr>
        <w:pStyle w:val="ListParagraph"/>
        <w:numPr>
          <w:ilvl w:val="0"/>
          <w:numId w:val="2"/>
        </w:numPr>
        <w:tabs>
          <w:tab w:val="left" w:pos="1080"/>
        </w:tabs>
        <w:spacing w:before="2" w:line="254" w:lineRule="auto"/>
        <w:ind w:right="659"/>
        <w:rPr>
          <w:rFonts w:asciiTheme="minorHAnsi" w:hAnsiTheme="minorHAnsi" w:cstheme="minorHAnsi"/>
          <w:sz w:val="24"/>
          <w:szCs w:val="24"/>
        </w:rPr>
      </w:pPr>
      <w:r w:rsidRPr="00076DFE">
        <w:rPr>
          <w:rFonts w:asciiTheme="minorHAnsi" w:hAnsiTheme="minorHAnsi" w:cstheme="minorHAnsi"/>
          <w:spacing w:val="-6"/>
          <w:sz w:val="24"/>
          <w:szCs w:val="24"/>
        </w:rPr>
        <w:t xml:space="preserve">If no letter is received from the affiliated faculty member, the appointment automatically </w:t>
      </w:r>
      <w:r w:rsidRPr="00076DFE">
        <w:rPr>
          <w:rFonts w:asciiTheme="minorHAnsi" w:hAnsiTheme="minorHAnsi" w:cstheme="minorHAnsi"/>
          <w:spacing w:val="-2"/>
          <w:sz w:val="24"/>
          <w:szCs w:val="24"/>
        </w:rPr>
        <w:t>terminates.</w:t>
      </w:r>
    </w:p>
    <w:p w14:paraId="083D2C66" w14:textId="77777777" w:rsidR="00610081" w:rsidRPr="00076DFE" w:rsidRDefault="00610081">
      <w:pPr>
        <w:pStyle w:val="ListParagraph"/>
        <w:spacing w:line="254" w:lineRule="auto"/>
        <w:rPr>
          <w:rFonts w:asciiTheme="minorHAnsi" w:hAnsiTheme="minorHAnsi" w:cstheme="minorHAnsi"/>
          <w:sz w:val="24"/>
          <w:szCs w:val="24"/>
        </w:rPr>
        <w:sectPr w:rsidR="00610081" w:rsidRPr="00076DFE">
          <w:headerReference w:type="default" r:id="rId7"/>
          <w:type w:val="continuous"/>
          <w:pgSz w:w="12240" w:h="15840"/>
          <w:pgMar w:top="1420" w:right="1440" w:bottom="280" w:left="1080" w:header="776" w:footer="0" w:gutter="0"/>
          <w:pgNumType w:start="1"/>
          <w:cols w:space="720"/>
        </w:sectPr>
      </w:pPr>
    </w:p>
    <w:p w14:paraId="2DDCEF8A" w14:textId="14EAED9C" w:rsidR="00610081" w:rsidRPr="0005588A" w:rsidRDefault="00000000">
      <w:pPr>
        <w:pStyle w:val="Heading1"/>
        <w:spacing w:before="69"/>
        <w:rPr>
          <w:rFonts w:asciiTheme="minorHAnsi" w:hAnsiTheme="minorHAnsi" w:cstheme="minorHAnsi"/>
        </w:rPr>
      </w:pPr>
      <w:r w:rsidRPr="0005588A">
        <w:rPr>
          <w:rFonts w:asciiTheme="minorHAnsi" w:hAnsiTheme="minorHAnsi" w:cstheme="minorHAnsi"/>
          <w:noProof/>
        </w:rPr>
        <w:lastRenderedPageBreak/>
        <mc:AlternateContent>
          <mc:Choice Requires="wps">
            <w:drawing>
              <wp:anchor distT="0" distB="0" distL="0" distR="0" simplePos="0" relativeHeight="15729152" behindDoc="0" locked="0" layoutInCell="1" allowOverlap="1" wp14:anchorId="0AE036E1" wp14:editId="56A619FF">
                <wp:simplePos x="0" y="0"/>
                <wp:positionH relativeFrom="page">
                  <wp:posOffset>914400</wp:posOffset>
                </wp:positionH>
                <wp:positionV relativeFrom="paragraph">
                  <wp:posOffset>6349</wp:posOffset>
                </wp:positionV>
                <wp:extent cx="594360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6350"/>
                        </a:xfrm>
                        <a:custGeom>
                          <a:avLst/>
                          <a:gdLst/>
                          <a:ahLst/>
                          <a:cxnLst/>
                          <a:rect l="l" t="t" r="r" b="b"/>
                          <a:pathLst>
                            <a:path w="5943600" h="6350">
                              <a:moveTo>
                                <a:pt x="5940539" y="3060"/>
                              </a:moveTo>
                              <a:lnTo>
                                <a:pt x="3048" y="3060"/>
                              </a:lnTo>
                              <a:lnTo>
                                <a:pt x="0" y="3060"/>
                              </a:lnTo>
                              <a:lnTo>
                                <a:pt x="0" y="6096"/>
                              </a:lnTo>
                              <a:lnTo>
                                <a:pt x="3048" y="6096"/>
                              </a:lnTo>
                              <a:lnTo>
                                <a:pt x="5940539" y="6096"/>
                              </a:lnTo>
                              <a:lnTo>
                                <a:pt x="5940539" y="3060"/>
                              </a:lnTo>
                              <a:close/>
                            </a:path>
                            <a:path w="5943600" h="6350">
                              <a:moveTo>
                                <a:pt x="5940539" y="0"/>
                              </a:moveTo>
                              <a:lnTo>
                                <a:pt x="3048" y="0"/>
                              </a:lnTo>
                              <a:lnTo>
                                <a:pt x="0" y="0"/>
                              </a:lnTo>
                              <a:lnTo>
                                <a:pt x="0" y="3048"/>
                              </a:lnTo>
                              <a:lnTo>
                                <a:pt x="3048" y="3048"/>
                              </a:lnTo>
                              <a:lnTo>
                                <a:pt x="5940539" y="3048"/>
                              </a:lnTo>
                              <a:lnTo>
                                <a:pt x="5940539" y="0"/>
                              </a:lnTo>
                              <a:close/>
                            </a:path>
                            <a:path w="5943600" h="6350">
                              <a:moveTo>
                                <a:pt x="5943600" y="3060"/>
                              </a:moveTo>
                              <a:lnTo>
                                <a:pt x="5940552" y="3060"/>
                              </a:lnTo>
                              <a:lnTo>
                                <a:pt x="5940552" y="6096"/>
                              </a:lnTo>
                              <a:lnTo>
                                <a:pt x="5943600" y="6096"/>
                              </a:lnTo>
                              <a:lnTo>
                                <a:pt x="5943600" y="3060"/>
                              </a:lnTo>
                              <a:close/>
                            </a:path>
                            <a:path w="5943600" h="635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499966pt;width:468pt;height:.5pt;mso-position-horizontal-relative:page;mso-position-vertical-relative:paragraph;z-index:15729152" id="docshape3" coordorigin="1440,10" coordsize="9360,10" path="m10795,15l1445,15,1440,15,1440,20,1445,20,10795,20,10795,15xm10795,10l1445,10,1440,10,1440,15,1445,15,10795,15,10795,10xm10800,15l10795,15,10795,20,10800,20,10800,15xm10800,10l10795,10,10795,15,10800,15,10800,10xe" filled="true" fillcolor="#9f9f9f" stroked="false">
                <v:path arrowok="t"/>
                <v:fill type="solid"/>
                <w10:wrap type="none"/>
              </v:shape>
            </w:pict>
          </mc:Fallback>
        </mc:AlternateContent>
      </w:r>
      <w:r w:rsidRPr="0005588A">
        <w:rPr>
          <w:rFonts w:asciiTheme="minorHAnsi" w:hAnsiTheme="minorHAnsi" w:cstheme="minorHAnsi"/>
          <w:color w:val="1F4E79"/>
          <w:w w:val="85"/>
        </w:rPr>
        <w:t>From</w:t>
      </w:r>
      <w:r w:rsidRPr="0005588A">
        <w:rPr>
          <w:rFonts w:asciiTheme="minorHAnsi" w:hAnsiTheme="minorHAnsi" w:cstheme="minorHAnsi"/>
          <w:color w:val="1F4E79"/>
          <w:spacing w:val="-8"/>
        </w:rPr>
        <w:t xml:space="preserve"> </w:t>
      </w:r>
      <w:r w:rsidRPr="0005588A">
        <w:rPr>
          <w:rFonts w:asciiTheme="minorHAnsi" w:hAnsiTheme="minorHAnsi" w:cstheme="minorHAnsi"/>
          <w:color w:val="1F4E79"/>
          <w:w w:val="85"/>
        </w:rPr>
        <w:t>Provost’s</w:t>
      </w:r>
      <w:r w:rsidRPr="0005588A">
        <w:rPr>
          <w:rFonts w:asciiTheme="minorHAnsi" w:hAnsiTheme="minorHAnsi" w:cstheme="minorHAnsi"/>
          <w:color w:val="1F4E79"/>
          <w:spacing w:val="-7"/>
        </w:rPr>
        <w:t xml:space="preserve"> </w:t>
      </w:r>
      <w:r w:rsidRPr="0005588A">
        <w:rPr>
          <w:rFonts w:asciiTheme="minorHAnsi" w:hAnsiTheme="minorHAnsi" w:cstheme="minorHAnsi"/>
          <w:color w:val="1F4E79"/>
          <w:w w:val="85"/>
        </w:rPr>
        <w:t>Communication</w:t>
      </w:r>
      <w:r w:rsidRPr="0005588A">
        <w:rPr>
          <w:rFonts w:asciiTheme="minorHAnsi" w:hAnsiTheme="minorHAnsi" w:cstheme="minorHAnsi"/>
          <w:color w:val="1F4E79"/>
          <w:spacing w:val="-6"/>
        </w:rPr>
        <w:t xml:space="preserve"> </w:t>
      </w:r>
      <w:r w:rsidRPr="0005588A">
        <w:rPr>
          <w:rFonts w:asciiTheme="minorHAnsi" w:hAnsiTheme="minorHAnsi" w:cstheme="minorHAnsi"/>
          <w:color w:val="1F4E79"/>
          <w:spacing w:val="-5"/>
          <w:w w:val="85"/>
        </w:rPr>
        <w:t>3:</w:t>
      </w:r>
      <w:r w:rsidR="0005588A" w:rsidRPr="0005588A">
        <w:rPr>
          <w:rFonts w:asciiTheme="minorHAnsi" w:hAnsiTheme="minorHAnsi" w:cstheme="minorHAnsi"/>
          <w:color w:val="1F4E79"/>
          <w:spacing w:val="-5"/>
          <w:w w:val="85"/>
        </w:rPr>
        <w:t xml:space="preserve"> </w:t>
      </w:r>
      <w:r w:rsidR="0005588A">
        <w:rPr>
          <w:rFonts w:asciiTheme="minorHAnsi" w:hAnsiTheme="minorHAnsi" w:cstheme="minorHAnsi"/>
          <w:color w:val="1F4E79"/>
          <w:spacing w:val="-5"/>
          <w:w w:val="85"/>
        </w:rPr>
        <w:t>(</w:t>
      </w:r>
      <w:r w:rsidR="0005588A" w:rsidRPr="0005588A">
        <w:rPr>
          <w:rStyle w:val="Emphasis"/>
          <w:rFonts w:asciiTheme="minorHAnsi" w:hAnsiTheme="minorHAnsi" w:cstheme="minorHAnsi"/>
          <w:color w:val="252525"/>
        </w:rPr>
        <w:t>Last revised December 2025</w:t>
      </w:r>
      <w:r w:rsidR="0005588A">
        <w:rPr>
          <w:rStyle w:val="Emphasis"/>
          <w:rFonts w:asciiTheme="minorHAnsi" w:hAnsiTheme="minorHAnsi" w:cstheme="minorHAnsi"/>
          <w:color w:val="252525"/>
        </w:rPr>
        <w:t>)</w:t>
      </w:r>
    </w:p>
    <w:p w14:paraId="0FDE5A9A" w14:textId="1CC56A37" w:rsidR="00610081" w:rsidRPr="0005588A" w:rsidRDefault="00000000">
      <w:pPr>
        <w:pStyle w:val="Heading2"/>
        <w:spacing w:before="298"/>
        <w:ind w:left="360" w:firstLine="0"/>
        <w:rPr>
          <w:rFonts w:asciiTheme="minorHAnsi" w:hAnsiTheme="minorHAnsi" w:cstheme="minorHAnsi"/>
          <w:sz w:val="28"/>
          <w:szCs w:val="28"/>
        </w:rPr>
      </w:pPr>
      <w:r w:rsidRPr="0005588A">
        <w:rPr>
          <w:rFonts w:asciiTheme="minorHAnsi" w:hAnsiTheme="minorHAnsi" w:cstheme="minorHAnsi"/>
          <w:w w:val="85"/>
          <w:sz w:val="28"/>
          <w:szCs w:val="28"/>
        </w:rPr>
        <w:t>0%</w:t>
      </w:r>
      <w:r w:rsidRPr="0005588A">
        <w:rPr>
          <w:rFonts w:asciiTheme="minorHAnsi" w:hAnsiTheme="minorHAnsi" w:cstheme="minorHAnsi"/>
          <w:spacing w:val="11"/>
          <w:sz w:val="28"/>
          <w:szCs w:val="28"/>
        </w:rPr>
        <w:t xml:space="preserve"> </w:t>
      </w:r>
      <w:r w:rsidRPr="0005588A">
        <w:rPr>
          <w:rFonts w:asciiTheme="minorHAnsi" w:hAnsiTheme="minorHAnsi" w:cstheme="minorHAnsi"/>
          <w:w w:val="85"/>
          <w:sz w:val="28"/>
          <w:szCs w:val="28"/>
        </w:rPr>
        <w:t>Faculty</w:t>
      </w:r>
      <w:r w:rsidRPr="0005588A">
        <w:rPr>
          <w:rFonts w:asciiTheme="minorHAnsi" w:hAnsiTheme="minorHAnsi" w:cstheme="minorHAnsi"/>
          <w:spacing w:val="9"/>
          <w:sz w:val="28"/>
          <w:szCs w:val="28"/>
        </w:rPr>
        <w:t xml:space="preserve"> </w:t>
      </w:r>
      <w:r w:rsidRPr="0005588A">
        <w:rPr>
          <w:rFonts w:asciiTheme="minorHAnsi" w:hAnsiTheme="minorHAnsi" w:cstheme="minorHAnsi"/>
          <w:w w:val="85"/>
          <w:sz w:val="28"/>
          <w:szCs w:val="28"/>
        </w:rPr>
        <w:t>Appointments</w:t>
      </w:r>
    </w:p>
    <w:p w14:paraId="7D43BAFD" w14:textId="77777777" w:rsidR="00610081" w:rsidRPr="0005588A" w:rsidRDefault="00610081">
      <w:pPr>
        <w:pStyle w:val="BodyText"/>
        <w:spacing w:before="6"/>
        <w:rPr>
          <w:rFonts w:asciiTheme="minorHAnsi" w:hAnsiTheme="minorHAnsi" w:cstheme="minorHAnsi"/>
          <w:sz w:val="24"/>
          <w:szCs w:val="24"/>
        </w:rPr>
      </w:pPr>
    </w:p>
    <w:p w14:paraId="1B0CED5A" w14:textId="77777777" w:rsidR="00076DFE" w:rsidRPr="0005588A" w:rsidRDefault="00000000" w:rsidP="00076DFE">
      <w:pPr>
        <w:ind w:left="360"/>
        <w:rPr>
          <w:rFonts w:asciiTheme="minorHAnsi" w:hAnsiTheme="minorHAnsi" w:cstheme="minorHAnsi"/>
          <w:spacing w:val="-2"/>
          <w:w w:val="90"/>
          <w:sz w:val="24"/>
          <w:szCs w:val="24"/>
        </w:rPr>
      </w:pPr>
      <w:r w:rsidRPr="0005588A">
        <w:rPr>
          <w:rFonts w:asciiTheme="minorHAnsi" w:hAnsiTheme="minorHAnsi" w:cstheme="minorHAnsi"/>
          <w:w w:val="90"/>
          <w:sz w:val="24"/>
          <w:szCs w:val="24"/>
        </w:rPr>
        <w:t>Tenure</w:t>
      </w:r>
      <w:r w:rsidRPr="0005588A">
        <w:rPr>
          <w:rFonts w:asciiTheme="minorHAnsi" w:hAnsiTheme="minorHAnsi" w:cstheme="minorHAnsi"/>
          <w:spacing w:val="-2"/>
          <w:sz w:val="24"/>
          <w:szCs w:val="24"/>
        </w:rPr>
        <w:t xml:space="preserve"> </w:t>
      </w:r>
      <w:r w:rsidRPr="0005588A">
        <w:rPr>
          <w:rFonts w:asciiTheme="minorHAnsi" w:hAnsiTheme="minorHAnsi" w:cstheme="minorHAnsi"/>
          <w:w w:val="90"/>
          <w:sz w:val="24"/>
          <w:szCs w:val="24"/>
        </w:rPr>
        <w:t>will</w:t>
      </w:r>
      <w:r w:rsidRPr="0005588A">
        <w:rPr>
          <w:rFonts w:asciiTheme="minorHAnsi" w:hAnsiTheme="minorHAnsi" w:cstheme="minorHAnsi"/>
          <w:spacing w:val="-2"/>
          <w:sz w:val="24"/>
          <w:szCs w:val="24"/>
        </w:rPr>
        <w:t xml:space="preserve"> </w:t>
      </w:r>
      <w:r w:rsidRPr="0005588A">
        <w:rPr>
          <w:rFonts w:asciiTheme="minorHAnsi" w:hAnsiTheme="minorHAnsi" w:cstheme="minorHAnsi"/>
          <w:w w:val="90"/>
          <w:sz w:val="24"/>
          <w:szCs w:val="24"/>
        </w:rPr>
        <w:t>not</w:t>
      </w:r>
      <w:r w:rsidRPr="0005588A">
        <w:rPr>
          <w:rFonts w:asciiTheme="minorHAnsi" w:hAnsiTheme="minorHAnsi" w:cstheme="minorHAnsi"/>
          <w:spacing w:val="-1"/>
          <w:sz w:val="24"/>
          <w:szCs w:val="24"/>
        </w:rPr>
        <w:t xml:space="preserve"> </w:t>
      </w:r>
      <w:r w:rsidRPr="0005588A">
        <w:rPr>
          <w:rFonts w:asciiTheme="minorHAnsi" w:hAnsiTheme="minorHAnsi" w:cstheme="minorHAnsi"/>
          <w:w w:val="90"/>
          <w:sz w:val="24"/>
          <w:szCs w:val="24"/>
        </w:rPr>
        <w:t>be</w:t>
      </w:r>
      <w:r w:rsidRPr="0005588A">
        <w:rPr>
          <w:rFonts w:asciiTheme="minorHAnsi" w:hAnsiTheme="minorHAnsi" w:cstheme="minorHAnsi"/>
          <w:spacing w:val="2"/>
          <w:sz w:val="24"/>
          <w:szCs w:val="24"/>
        </w:rPr>
        <w:t xml:space="preserve"> </w:t>
      </w:r>
      <w:r w:rsidRPr="0005588A">
        <w:rPr>
          <w:rFonts w:asciiTheme="minorHAnsi" w:hAnsiTheme="minorHAnsi" w:cstheme="minorHAnsi"/>
          <w:w w:val="90"/>
          <w:sz w:val="24"/>
          <w:szCs w:val="24"/>
        </w:rPr>
        <w:t>approved</w:t>
      </w:r>
      <w:r w:rsidRPr="0005588A">
        <w:rPr>
          <w:rFonts w:asciiTheme="minorHAnsi" w:hAnsiTheme="minorHAnsi" w:cstheme="minorHAnsi"/>
          <w:spacing w:val="2"/>
          <w:sz w:val="24"/>
          <w:szCs w:val="24"/>
        </w:rPr>
        <w:t xml:space="preserve"> </w:t>
      </w:r>
      <w:r w:rsidRPr="0005588A">
        <w:rPr>
          <w:rFonts w:asciiTheme="minorHAnsi" w:hAnsiTheme="minorHAnsi" w:cstheme="minorHAnsi"/>
          <w:w w:val="90"/>
          <w:sz w:val="24"/>
          <w:szCs w:val="24"/>
        </w:rPr>
        <w:t>for</w:t>
      </w:r>
      <w:r w:rsidRPr="0005588A">
        <w:rPr>
          <w:rFonts w:asciiTheme="minorHAnsi" w:hAnsiTheme="minorHAnsi" w:cstheme="minorHAnsi"/>
          <w:spacing w:val="1"/>
          <w:sz w:val="24"/>
          <w:szCs w:val="24"/>
        </w:rPr>
        <w:t xml:space="preserve"> </w:t>
      </w:r>
      <w:r w:rsidRPr="0005588A">
        <w:rPr>
          <w:rFonts w:asciiTheme="minorHAnsi" w:hAnsiTheme="minorHAnsi" w:cstheme="minorHAnsi"/>
          <w:w w:val="90"/>
          <w:sz w:val="24"/>
          <w:szCs w:val="24"/>
        </w:rPr>
        <w:t>any</w:t>
      </w:r>
      <w:r w:rsidRPr="0005588A">
        <w:rPr>
          <w:rFonts w:asciiTheme="minorHAnsi" w:hAnsiTheme="minorHAnsi" w:cstheme="minorHAnsi"/>
          <w:spacing w:val="-1"/>
          <w:sz w:val="24"/>
          <w:szCs w:val="24"/>
        </w:rPr>
        <w:t xml:space="preserve"> </w:t>
      </w:r>
      <w:r w:rsidRPr="0005588A">
        <w:rPr>
          <w:rFonts w:asciiTheme="minorHAnsi" w:hAnsiTheme="minorHAnsi" w:cstheme="minorHAnsi"/>
          <w:w w:val="90"/>
          <w:sz w:val="24"/>
          <w:szCs w:val="24"/>
        </w:rPr>
        <w:t>new</w:t>
      </w:r>
      <w:r w:rsidRPr="0005588A">
        <w:rPr>
          <w:rFonts w:asciiTheme="minorHAnsi" w:hAnsiTheme="minorHAnsi" w:cstheme="minorHAnsi"/>
          <w:spacing w:val="-1"/>
          <w:sz w:val="24"/>
          <w:szCs w:val="24"/>
        </w:rPr>
        <w:t xml:space="preserve"> </w:t>
      </w:r>
      <w:r w:rsidRPr="0005588A">
        <w:rPr>
          <w:rFonts w:asciiTheme="minorHAnsi" w:hAnsiTheme="minorHAnsi" w:cstheme="minorHAnsi"/>
          <w:w w:val="90"/>
          <w:sz w:val="24"/>
          <w:szCs w:val="24"/>
        </w:rPr>
        <w:t>0%</w:t>
      </w:r>
      <w:r w:rsidRPr="0005588A">
        <w:rPr>
          <w:rFonts w:asciiTheme="minorHAnsi" w:hAnsiTheme="minorHAnsi" w:cstheme="minorHAnsi"/>
          <w:sz w:val="24"/>
          <w:szCs w:val="24"/>
        </w:rPr>
        <w:t xml:space="preserve"> </w:t>
      </w:r>
      <w:r w:rsidRPr="0005588A">
        <w:rPr>
          <w:rFonts w:asciiTheme="minorHAnsi" w:hAnsiTheme="minorHAnsi" w:cstheme="minorHAnsi"/>
          <w:spacing w:val="-2"/>
          <w:w w:val="90"/>
          <w:sz w:val="24"/>
          <w:szCs w:val="24"/>
        </w:rPr>
        <w:t>appointment.</w:t>
      </w:r>
    </w:p>
    <w:p w14:paraId="7146351F" w14:textId="77777777" w:rsidR="00076DFE" w:rsidRPr="0005588A" w:rsidRDefault="00076DFE" w:rsidP="00076DFE">
      <w:pPr>
        <w:ind w:left="360"/>
        <w:rPr>
          <w:rFonts w:asciiTheme="minorHAnsi" w:hAnsiTheme="minorHAnsi" w:cstheme="minorHAnsi"/>
          <w:spacing w:val="-2"/>
          <w:w w:val="90"/>
          <w:sz w:val="24"/>
          <w:szCs w:val="24"/>
        </w:rPr>
      </w:pPr>
    </w:p>
    <w:p w14:paraId="72BD722F" w14:textId="77777777" w:rsidR="00076DFE" w:rsidRPr="0005588A" w:rsidRDefault="00076DFE" w:rsidP="00076DFE">
      <w:pPr>
        <w:ind w:left="360"/>
        <w:rPr>
          <w:rFonts w:asciiTheme="minorHAnsi" w:hAnsiTheme="minorHAnsi" w:cstheme="minorHAnsi"/>
          <w:b/>
          <w:bCs/>
          <w:color w:val="1B1B1B"/>
          <w:sz w:val="24"/>
          <w:szCs w:val="24"/>
        </w:rPr>
      </w:pPr>
      <w:r w:rsidRPr="0005588A">
        <w:rPr>
          <w:rFonts w:asciiTheme="minorHAnsi" w:hAnsiTheme="minorHAnsi" w:cstheme="minorHAnsi"/>
          <w:b/>
          <w:bCs/>
          <w:color w:val="1B1B1B"/>
          <w:sz w:val="24"/>
          <w:szCs w:val="24"/>
        </w:rPr>
        <w:t>5.8.</w:t>
      </w:r>
      <w:r w:rsidRPr="0005588A">
        <w:rPr>
          <w:rStyle w:val="apple-converted-space"/>
          <w:rFonts w:asciiTheme="minorHAnsi" w:hAnsiTheme="minorHAnsi" w:cstheme="minorHAnsi"/>
          <w:b/>
          <w:bCs/>
          <w:color w:val="1B1B1B"/>
          <w:sz w:val="24"/>
          <w:szCs w:val="24"/>
        </w:rPr>
        <w:t> </w:t>
      </w:r>
      <w:r w:rsidRPr="0005588A">
        <w:rPr>
          <w:rFonts w:asciiTheme="minorHAnsi" w:hAnsiTheme="minorHAnsi" w:cstheme="minorHAnsi"/>
          <w:b/>
          <w:bCs/>
          <w:color w:val="1B1B1B"/>
          <w:sz w:val="24"/>
          <w:szCs w:val="24"/>
        </w:rPr>
        <w:t>Guidelines for 0% Unmodified Faculty Appointments, 0% Specialized Faculty Appointments, and 0% Affiliate Appointments</w:t>
      </w:r>
    </w:p>
    <w:p w14:paraId="112AE654" w14:textId="77777777" w:rsidR="00076DFE" w:rsidRPr="0005588A" w:rsidRDefault="00076DFE" w:rsidP="00076DFE">
      <w:pPr>
        <w:ind w:left="360"/>
        <w:rPr>
          <w:rFonts w:asciiTheme="minorHAnsi" w:hAnsiTheme="minorHAnsi" w:cstheme="minorHAnsi"/>
          <w:color w:val="1B1B1B"/>
          <w:sz w:val="24"/>
          <w:szCs w:val="24"/>
        </w:rPr>
      </w:pPr>
    </w:p>
    <w:p w14:paraId="7BB9D202"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Appointments for tenure system faculty members budgeted in another academic unit can either be 0% unmodified faculty appointments or affiliate appointments. Similarly, specialized faculty members holding such appointments in an academic unit can be granted either </w:t>
      </w:r>
      <w:proofErr w:type="gramStart"/>
      <w:r w:rsidRPr="0005588A">
        <w:rPr>
          <w:rFonts w:asciiTheme="minorHAnsi" w:hAnsiTheme="minorHAnsi" w:cstheme="minorHAnsi"/>
          <w:color w:val="1B1B1B"/>
          <w:sz w:val="24"/>
          <w:szCs w:val="24"/>
        </w:rPr>
        <w:t>a 0% modified faculty appointments</w:t>
      </w:r>
      <w:proofErr w:type="gramEnd"/>
      <w:r w:rsidRPr="0005588A">
        <w:rPr>
          <w:rFonts w:asciiTheme="minorHAnsi" w:hAnsiTheme="minorHAnsi" w:cstheme="minorHAnsi"/>
          <w:color w:val="1B1B1B"/>
          <w:sz w:val="24"/>
          <w:szCs w:val="24"/>
        </w:rPr>
        <w:t xml:space="preserve"> (</w:t>
      </w:r>
      <w:r w:rsidRPr="0005588A">
        <w:rPr>
          <w:rStyle w:val="Emphasis"/>
          <w:rFonts w:asciiTheme="minorHAnsi" w:hAnsiTheme="minorHAnsi" w:cstheme="minorHAnsi"/>
          <w:color w:val="1B1B1B"/>
          <w:sz w:val="24"/>
          <w:szCs w:val="24"/>
        </w:rPr>
        <w:t>e.g.</w:t>
      </w:r>
      <w:r w:rsidRPr="0005588A">
        <w:rPr>
          <w:rFonts w:asciiTheme="minorHAnsi" w:hAnsiTheme="minorHAnsi" w:cstheme="minorHAnsi"/>
          <w:color w:val="1B1B1B"/>
          <w:sz w:val="24"/>
          <w:szCs w:val="24"/>
        </w:rPr>
        <w:t>, 0% research professor) or affiliate appointments by other units.  </w:t>
      </w:r>
    </w:p>
    <w:p w14:paraId="68855981" w14:textId="77777777" w:rsidR="00076DFE" w:rsidRPr="0005588A" w:rsidRDefault="00076DFE" w:rsidP="00076DFE">
      <w:pPr>
        <w:ind w:left="360"/>
        <w:rPr>
          <w:rFonts w:asciiTheme="minorHAnsi" w:hAnsiTheme="minorHAnsi" w:cstheme="minorHAnsi"/>
          <w:color w:val="1B1B1B"/>
          <w:sz w:val="24"/>
          <w:szCs w:val="24"/>
        </w:rPr>
      </w:pPr>
    </w:p>
    <w:p w14:paraId="3DD0EA03"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Academic professionals may hold 0% modified faculty appointments in academic units and may hold affiliate appointments in institutes, centers, and laboratories. Institutes, centers, and laboratories also may use affiliate appointments or 0% modified faculty appointments for associations with others outside the university.  </w:t>
      </w:r>
    </w:p>
    <w:p w14:paraId="424DC6B2" w14:textId="77777777" w:rsidR="00076DFE" w:rsidRPr="0005588A" w:rsidRDefault="00076DFE" w:rsidP="00076DFE">
      <w:pPr>
        <w:ind w:left="360"/>
        <w:rPr>
          <w:rFonts w:asciiTheme="minorHAnsi" w:hAnsiTheme="minorHAnsi" w:cstheme="minorHAnsi"/>
          <w:color w:val="1B1B1B"/>
          <w:sz w:val="24"/>
          <w:szCs w:val="24"/>
        </w:rPr>
      </w:pPr>
    </w:p>
    <w:p w14:paraId="093EBD56"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As discussed in more detail below, institutes, centers, and laboratories may distinguish their affiliate appointments between individuals who are designated as “institute faculty” and “institute affiliate,” but “institute faculty” appointments must only be extended to tenure system faculty holding budgeted appointments in another academic unit on campus. Units should have an internal written affiliate policy that delineates the circumstances under which appointments shall be offered. Each of these three different kinds of “courtesy” appointments (0% unmodified faculty appointments, 0% modified faculty appointments, and affiliate appointments) is described more fully below. </w:t>
      </w:r>
    </w:p>
    <w:p w14:paraId="56BCC4EE" w14:textId="77777777" w:rsidR="00076DFE" w:rsidRPr="0005588A" w:rsidRDefault="00076DFE" w:rsidP="00076DFE">
      <w:pPr>
        <w:ind w:left="360"/>
        <w:rPr>
          <w:rFonts w:asciiTheme="minorHAnsi" w:hAnsiTheme="minorHAnsi" w:cstheme="minorHAnsi"/>
          <w:color w:val="1B1B1B"/>
          <w:sz w:val="24"/>
          <w:szCs w:val="24"/>
        </w:rPr>
      </w:pPr>
    </w:p>
    <w:p w14:paraId="4BDE642F"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Remember that second-level review, as noted in Section 3: Principle of Two-Level Review, remains relevant for each of the appointments below.</w:t>
      </w:r>
    </w:p>
    <w:p w14:paraId="42C939A5" w14:textId="77777777" w:rsidR="00076DFE" w:rsidRPr="0005588A" w:rsidRDefault="00076DFE" w:rsidP="00076DFE">
      <w:pPr>
        <w:ind w:left="360"/>
        <w:rPr>
          <w:rFonts w:asciiTheme="minorHAnsi" w:hAnsiTheme="minorHAnsi" w:cstheme="minorHAnsi"/>
          <w:color w:val="1B1B1B"/>
          <w:sz w:val="24"/>
          <w:szCs w:val="24"/>
        </w:rPr>
      </w:pPr>
    </w:p>
    <w:p w14:paraId="7A45A6B0" w14:textId="77777777" w:rsidR="00076DFE" w:rsidRPr="0005588A" w:rsidRDefault="00076DFE" w:rsidP="00076DFE">
      <w:pPr>
        <w:ind w:left="360"/>
        <w:rPr>
          <w:rFonts w:asciiTheme="minorHAnsi" w:hAnsiTheme="minorHAnsi" w:cstheme="minorHAnsi"/>
          <w:b/>
          <w:bCs/>
          <w:color w:val="1B1B1B"/>
          <w:sz w:val="24"/>
          <w:szCs w:val="24"/>
        </w:rPr>
      </w:pPr>
      <w:r w:rsidRPr="0005588A">
        <w:rPr>
          <w:rFonts w:asciiTheme="minorHAnsi" w:hAnsiTheme="minorHAnsi" w:cstheme="minorHAnsi"/>
          <w:b/>
          <w:bCs/>
          <w:color w:val="1B1B1B"/>
          <w:sz w:val="24"/>
          <w:szCs w:val="24"/>
        </w:rPr>
        <w:t>5.8.1.</w:t>
      </w:r>
      <w:r w:rsidRPr="0005588A">
        <w:rPr>
          <w:rStyle w:val="apple-converted-space"/>
          <w:rFonts w:asciiTheme="minorHAnsi" w:hAnsiTheme="minorHAnsi" w:cstheme="minorHAnsi"/>
          <w:b/>
          <w:bCs/>
          <w:color w:val="1B1B1B"/>
          <w:sz w:val="24"/>
          <w:szCs w:val="24"/>
        </w:rPr>
        <w:t> </w:t>
      </w:r>
      <w:r w:rsidRPr="0005588A">
        <w:rPr>
          <w:rFonts w:asciiTheme="minorHAnsi" w:hAnsiTheme="minorHAnsi" w:cstheme="minorHAnsi"/>
          <w:b/>
          <w:bCs/>
          <w:color w:val="1B1B1B"/>
          <w:sz w:val="24"/>
          <w:szCs w:val="24"/>
        </w:rPr>
        <w:t>0% Faculty Appointments for Tenure System and Specialized Faculty Members Holding Budgeted Appointments in Other Academic Units</w:t>
      </w:r>
    </w:p>
    <w:p w14:paraId="6EBE6ED6" w14:textId="77777777" w:rsidR="00076DFE" w:rsidRPr="0005588A" w:rsidRDefault="00076DFE" w:rsidP="00076DFE">
      <w:pPr>
        <w:ind w:left="360"/>
        <w:rPr>
          <w:rFonts w:asciiTheme="minorHAnsi" w:hAnsiTheme="minorHAnsi" w:cstheme="minorHAnsi"/>
          <w:b/>
          <w:bCs/>
          <w:color w:val="1B1B1B"/>
          <w:sz w:val="24"/>
          <w:szCs w:val="24"/>
        </w:rPr>
      </w:pPr>
    </w:p>
    <w:p w14:paraId="4FC512AD"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Academic units, institutes, centers, and laboratories may wish to extend 0% faculty appointments (modified or unmodified) to tenure system faculty members and specialized faculty members who are budgeted in another academic unit(s). These appointments are commonly referred to as “courtesy” appointments. Units typically confer a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when a faculty member or specialized faculty member has a significant and ongoing relationship to the research, teaching, and/or service of the unit.  </w:t>
      </w:r>
    </w:p>
    <w:p w14:paraId="484CFA1C" w14:textId="77777777" w:rsidR="00076DFE" w:rsidRPr="0005588A" w:rsidRDefault="00076DFE" w:rsidP="00076DFE">
      <w:pPr>
        <w:ind w:left="360"/>
        <w:rPr>
          <w:rFonts w:asciiTheme="minorHAnsi" w:hAnsiTheme="minorHAnsi" w:cstheme="minorHAnsi"/>
          <w:color w:val="1B1B1B"/>
          <w:sz w:val="24"/>
          <w:szCs w:val="24"/>
        </w:rPr>
      </w:pPr>
    </w:p>
    <w:p w14:paraId="6207C9C9"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Individuals hold the same rank for a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(modified or unmodified) as they hold in their home department. Specifically, tenure system faculty members hold 0% appointments in the appropriate unmodified professorial title (assistant professor, associate professor, or professor) that they hold in their home academic unit(s). Similarly, a 0% faculty appointment for a specialized faculty member shall be in the same modified professor title </w:t>
      </w:r>
      <w:r w:rsidRPr="0005588A">
        <w:rPr>
          <w:rFonts w:asciiTheme="minorHAnsi" w:hAnsiTheme="minorHAnsi" w:cstheme="minorHAnsi"/>
          <w:color w:val="1B1B1B"/>
          <w:sz w:val="24"/>
          <w:szCs w:val="24"/>
        </w:rPr>
        <w:lastRenderedPageBreak/>
        <w:t>(</w:t>
      </w:r>
      <w:r w:rsidRPr="0005588A">
        <w:rPr>
          <w:rStyle w:val="Emphasis"/>
          <w:rFonts w:asciiTheme="minorHAnsi" w:hAnsiTheme="minorHAnsi" w:cstheme="minorHAnsi"/>
          <w:color w:val="1B1B1B"/>
          <w:sz w:val="24"/>
          <w:szCs w:val="24"/>
        </w:rPr>
        <w:t>e.g.</w:t>
      </w:r>
      <w:r w:rsidRPr="0005588A">
        <w:rPr>
          <w:rFonts w:asciiTheme="minorHAnsi" w:hAnsiTheme="minorHAnsi" w:cstheme="minorHAnsi"/>
          <w:color w:val="1B1B1B"/>
          <w:sz w:val="24"/>
          <w:szCs w:val="24"/>
        </w:rPr>
        <w:t>, 0% research assistant professor, 0% research associate professor) as held in his or her home academic unit. A unit’s bylaws should specify the rights and responsibilities that are attached to 0% modified and unmodified faculty appointments.  </w:t>
      </w:r>
    </w:p>
    <w:p w14:paraId="0BE77265" w14:textId="77777777" w:rsidR="00076DFE" w:rsidRPr="0005588A" w:rsidRDefault="00076DFE" w:rsidP="00076DFE">
      <w:pPr>
        <w:ind w:left="360"/>
        <w:rPr>
          <w:rFonts w:asciiTheme="minorHAnsi" w:hAnsiTheme="minorHAnsi" w:cstheme="minorHAnsi"/>
          <w:color w:val="1B1B1B"/>
          <w:sz w:val="24"/>
          <w:szCs w:val="24"/>
        </w:rPr>
      </w:pPr>
    </w:p>
    <w:p w14:paraId="4B4C8E30"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If an individual has Graduate Faculty standing in his/her home department, then Graduate Faculty standing will also carry over to the department granting the 0% faculty appointment, subject to specific policies or limitations established by that unit regarding 0% faculty members’ privileges and responsibilities. If an individual does not have Graduate Faculty standing, then the rights and privileges of the individual relating to the conduct of thesis work will be determined by the unit granting the 0% faculty appointment. </w:t>
      </w:r>
    </w:p>
    <w:p w14:paraId="005D7932" w14:textId="77777777" w:rsidR="00076DFE" w:rsidRPr="0005588A" w:rsidRDefault="00076DFE" w:rsidP="00076DFE">
      <w:pPr>
        <w:ind w:left="360"/>
        <w:rPr>
          <w:rFonts w:asciiTheme="minorHAnsi" w:hAnsiTheme="minorHAnsi" w:cstheme="minorHAnsi"/>
          <w:color w:val="1B1B1B"/>
          <w:sz w:val="24"/>
          <w:szCs w:val="24"/>
        </w:rPr>
      </w:pPr>
    </w:p>
    <w:p w14:paraId="1A16D9DD"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For purposes of promotion, only the faculty member’s or specialized faculty member’s home academic unit(s) will be allowed a formal vote, but directors of institutes, centers, and laboratories may provide input consistent with</w:t>
      </w:r>
      <w:r w:rsidRPr="0005588A">
        <w:rPr>
          <w:rStyle w:val="apple-converted-space"/>
          <w:rFonts w:asciiTheme="minorHAnsi" w:hAnsiTheme="minorHAnsi" w:cstheme="minorHAnsi"/>
          <w:color w:val="1B1B1B"/>
          <w:sz w:val="24"/>
          <w:szCs w:val="24"/>
        </w:rPr>
        <w:t> </w:t>
      </w:r>
      <w:r w:rsidRPr="0005588A">
        <w:rPr>
          <w:rStyle w:val="Emphasis"/>
          <w:rFonts w:asciiTheme="minorHAnsi" w:hAnsiTheme="minorHAnsi" w:cstheme="minorHAnsi"/>
          <w:color w:val="1B1B1B"/>
          <w:sz w:val="24"/>
          <w:szCs w:val="24"/>
        </w:rPr>
        <w:t>Provost’s Communication #9</w:t>
      </w:r>
      <w:r w:rsidRPr="0005588A">
        <w:rPr>
          <w:rStyle w:val="apple-converted-space"/>
          <w:rFonts w:asciiTheme="minorHAnsi" w:hAnsiTheme="minorHAnsi" w:cstheme="minorHAnsi"/>
          <w:color w:val="1B1B1B"/>
          <w:sz w:val="24"/>
          <w:szCs w:val="24"/>
        </w:rPr>
        <w:t> </w:t>
      </w:r>
      <w:r w:rsidRPr="0005588A">
        <w:rPr>
          <w:rFonts w:asciiTheme="minorHAnsi" w:hAnsiTheme="minorHAnsi" w:cstheme="minorHAnsi"/>
          <w:color w:val="1B1B1B"/>
          <w:sz w:val="24"/>
          <w:szCs w:val="24"/>
        </w:rPr>
        <w:t>and</w:t>
      </w:r>
      <w:r w:rsidRPr="0005588A">
        <w:rPr>
          <w:rStyle w:val="apple-converted-space"/>
          <w:rFonts w:asciiTheme="minorHAnsi" w:hAnsiTheme="minorHAnsi" w:cstheme="minorHAnsi"/>
          <w:color w:val="1B1B1B"/>
          <w:sz w:val="24"/>
          <w:szCs w:val="24"/>
        </w:rPr>
        <w:t> </w:t>
      </w:r>
      <w:r w:rsidRPr="0005588A">
        <w:rPr>
          <w:rStyle w:val="Emphasis"/>
          <w:rFonts w:asciiTheme="minorHAnsi" w:hAnsiTheme="minorHAnsi" w:cstheme="minorHAnsi"/>
          <w:color w:val="1B1B1B"/>
          <w:sz w:val="24"/>
          <w:szCs w:val="24"/>
        </w:rPr>
        <w:t>Provost’s Communication #26: Promotion to Teaching, Research, or Clinical Associate or Full Professor Titles</w:t>
      </w:r>
      <w:r w:rsidRPr="0005588A">
        <w:rPr>
          <w:rFonts w:asciiTheme="minorHAnsi" w:hAnsiTheme="minorHAnsi" w:cstheme="minorHAnsi"/>
          <w:color w:val="1B1B1B"/>
          <w:sz w:val="24"/>
          <w:szCs w:val="24"/>
        </w:rPr>
        <w:t>.</w:t>
      </w:r>
    </w:p>
    <w:p w14:paraId="5B8401B8" w14:textId="77777777" w:rsidR="00076DFE" w:rsidRPr="0005588A" w:rsidRDefault="00076DFE" w:rsidP="00076DFE">
      <w:pPr>
        <w:ind w:left="360"/>
        <w:rPr>
          <w:rFonts w:asciiTheme="minorHAnsi" w:hAnsiTheme="minorHAnsi" w:cstheme="minorHAnsi"/>
          <w:color w:val="1B1B1B"/>
          <w:sz w:val="24"/>
          <w:szCs w:val="24"/>
        </w:rPr>
      </w:pPr>
    </w:p>
    <w:p w14:paraId="2647D6CE" w14:textId="77777777" w:rsidR="00076DFE" w:rsidRPr="0005588A" w:rsidRDefault="00076DFE" w:rsidP="00076DFE">
      <w:pPr>
        <w:ind w:left="360"/>
        <w:rPr>
          <w:rStyle w:val="Strong"/>
          <w:rFonts w:asciiTheme="minorHAnsi" w:hAnsiTheme="minorHAnsi" w:cstheme="minorHAnsi"/>
          <w:color w:val="1B1B1B"/>
          <w:sz w:val="24"/>
          <w:szCs w:val="24"/>
        </w:rPr>
      </w:pPr>
      <w:r w:rsidRPr="0005588A">
        <w:rPr>
          <w:rStyle w:val="Strong"/>
          <w:rFonts w:asciiTheme="minorHAnsi" w:hAnsiTheme="minorHAnsi" w:cstheme="minorHAnsi"/>
          <w:color w:val="1B1B1B"/>
          <w:sz w:val="24"/>
          <w:szCs w:val="24"/>
        </w:rPr>
        <w:t>Review Process and Approval Requirements</w:t>
      </w:r>
    </w:p>
    <w:p w14:paraId="385EC0CA" w14:textId="77777777" w:rsidR="00076DFE" w:rsidRPr="0005588A" w:rsidRDefault="00076DFE" w:rsidP="00076DFE">
      <w:pPr>
        <w:ind w:left="360"/>
        <w:rPr>
          <w:rStyle w:val="Strong"/>
          <w:rFonts w:asciiTheme="minorHAnsi" w:hAnsiTheme="minorHAnsi" w:cstheme="minorHAnsi"/>
          <w:color w:val="1B1B1B"/>
          <w:sz w:val="24"/>
          <w:szCs w:val="24"/>
        </w:rPr>
      </w:pPr>
    </w:p>
    <w:p w14:paraId="556109C2"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Prior to offering a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(modified or unmodified), the granting unit must notify the individual’s home unit(s). The awarding of a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requires a request by the faculty member, approval of the unit granting the appointment, and second-level review by the appropriate administrative unit. In addition to satisfying these approvals, 0% faculty appointments (modified or unmodified) for individuals who do not currently have appointments with the University of Illinois must be submitted to and approved by the Provost’s Office. The “Transmittal for Provost’s Approval of 0% Faculty Appointments for Individuals Who Do Not Hold a University of Illinois Appointment” in Cornerstone shall be used to obtain Provost’s approval. The “Transmittal for Cases Forwarded for Second-Level Review” in Cornerstone shall be used to obtain second level administrative approval.</w:t>
      </w:r>
    </w:p>
    <w:p w14:paraId="18476A0C" w14:textId="77777777" w:rsidR="00076DFE" w:rsidRPr="0005588A" w:rsidRDefault="00076DFE" w:rsidP="00076DFE">
      <w:pPr>
        <w:ind w:left="360"/>
        <w:rPr>
          <w:rFonts w:asciiTheme="minorHAnsi" w:hAnsiTheme="minorHAnsi" w:cstheme="minorHAnsi"/>
          <w:color w:val="1B1B1B"/>
          <w:sz w:val="24"/>
          <w:szCs w:val="24"/>
        </w:rPr>
      </w:pPr>
    </w:p>
    <w:p w14:paraId="3290A376" w14:textId="77777777"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When offering a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(modified or unmodified), the unit should specify in writing the expectations associated with the position. Regular appointment channels are to be used when adding a 0% time modified and unmodified faculty appointment to an individual’s appointment. The unit granting the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faculty appointment may terminate the arrangement by not reappointing for a subsequent year. Faculty appointments at 0% time do not entitle the holder to any formal notice of non-reappointment.</w:t>
      </w:r>
    </w:p>
    <w:p w14:paraId="017A66F8" w14:textId="77777777" w:rsidR="00076DFE" w:rsidRPr="0005588A" w:rsidRDefault="00076DFE" w:rsidP="00076DFE">
      <w:pPr>
        <w:ind w:left="360"/>
        <w:rPr>
          <w:rFonts w:asciiTheme="minorHAnsi" w:hAnsiTheme="minorHAnsi" w:cstheme="minorHAnsi"/>
          <w:color w:val="1B1B1B"/>
          <w:sz w:val="24"/>
          <w:szCs w:val="24"/>
        </w:rPr>
      </w:pPr>
    </w:p>
    <w:p w14:paraId="5EF24BCF" w14:textId="77777777" w:rsidR="00076DFE" w:rsidRPr="0005588A" w:rsidRDefault="00076DFE" w:rsidP="00076DFE">
      <w:pPr>
        <w:ind w:left="360"/>
        <w:rPr>
          <w:rStyle w:val="Strong"/>
          <w:rFonts w:asciiTheme="minorHAnsi" w:hAnsiTheme="minorHAnsi" w:cstheme="minorHAnsi"/>
          <w:color w:val="1B1B1B"/>
          <w:sz w:val="24"/>
          <w:szCs w:val="24"/>
        </w:rPr>
      </w:pPr>
      <w:r w:rsidRPr="0005588A">
        <w:rPr>
          <w:rStyle w:val="Strong"/>
          <w:rFonts w:asciiTheme="minorHAnsi" w:hAnsiTheme="minorHAnsi" w:cstheme="minorHAnsi"/>
          <w:color w:val="1B1B1B"/>
          <w:sz w:val="24"/>
          <w:szCs w:val="24"/>
        </w:rPr>
        <w:t>Special Note Regarding 0% Unmodified Faculty Appointments for Academic Professionals</w:t>
      </w:r>
    </w:p>
    <w:p w14:paraId="72A88A04" w14:textId="031BDCCD" w:rsidR="00076DFE" w:rsidRPr="0005588A" w:rsidRDefault="00076DFE" w:rsidP="00076DFE">
      <w:pPr>
        <w:ind w:left="360"/>
        <w:rPr>
          <w:rFonts w:asciiTheme="minorHAnsi" w:hAnsiTheme="minorHAnsi" w:cstheme="minorHAnsi"/>
          <w:color w:val="1B1B1B"/>
          <w:sz w:val="24"/>
          <w:szCs w:val="24"/>
        </w:rPr>
      </w:pPr>
      <w:r w:rsidRPr="0005588A">
        <w:rPr>
          <w:rFonts w:asciiTheme="minorHAnsi" w:hAnsiTheme="minorHAnsi" w:cstheme="minorHAnsi"/>
          <w:color w:val="1B1B1B"/>
          <w:sz w:val="24"/>
          <w:szCs w:val="24"/>
        </w:rPr>
        <w:t xml:space="preserve">Unmodified 0% faculty appointments are reserved for tenure system faculty. Historically, academic units have been able to give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unmodified faculty appointments to APs if approval was given by the Provost’s Office. With the creation of the Teaching Professor track, units are now able to give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specialized faculty appointments across the range of teaching, research, and clinical professor tracks. Therefore, </w:t>
      </w:r>
      <w:proofErr w:type="gramStart"/>
      <w:r w:rsidRPr="0005588A">
        <w:rPr>
          <w:rFonts w:asciiTheme="minorHAnsi" w:hAnsiTheme="minorHAnsi" w:cstheme="minorHAnsi"/>
          <w:color w:val="1B1B1B"/>
          <w:sz w:val="24"/>
          <w:szCs w:val="24"/>
        </w:rPr>
        <w:t>0% time</w:t>
      </w:r>
      <w:proofErr w:type="gramEnd"/>
      <w:r w:rsidRPr="0005588A">
        <w:rPr>
          <w:rFonts w:asciiTheme="minorHAnsi" w:hAnsiTheme="minorHAnsi" w:cstheme="minorHAnsi"/>
          <w:color w:val="1B1B1B"/>
          <w:sz w:val="24"/>
          <w:szCs w:val="24"/>
        </w:rPr>
        <w:t xml:space="preserve"> unmodified professorial appointments will not be approved for APs.</w:t>
      </w:r>
    </w:p>
    <w:p w14:paraId="4605B184" w14:textId="77777777" w:rsidR="00076DFE" w:rsidRPr="0005588A" w:rsidRDefault="00076DFE" w:rsidP="00076DFE">
      <w:pPr>
        <w:ind w:left="360"/>
        <w:rPr>
          <w:rFonts w:asciiTheme="minorHAnsi" w:hAnsiTheme="minorHAnsi" w:cstheme="minorHAnsi"/>
          <w:color w:val="1B1B1B"/>
          <w:sz w:val="24"/>
          <w:szCs w:val="24"/>
        </w:rPr>
      </w:pPr>
    </w:p>
    <w:p w14:paraId="65D113C4" w14:textId="77777777" w:rsidR="00076DFE" w:rsidRPr="0005588A" w:rsidRDefault="00076DFE" w:rsidP="00076DFE">
      <w:pPr>
        <w:pStyle w:val="Heading4"/>
        <w:rPr>
          <w:rFonts w:asciiTheme="minorHAnsi" w:hAnsiTheme="minorHAnsi" w:cstheme="minorHAnsi"/>
          <w:b/>
          <w:bCs/>
          <w:sz w:val="24"/>
          <w:szCs w:val="24"/>
        </w:rPr>
      </w:pPr>
      <w:r w:rsidRPr="0005588A">
        <w:rPr>
          <w:rStyle w:val="il-toc-heading-number"/>
          <w:rFonts w:asciiTheme="minorHAnsi" w:hAnsiTheme="minorHAnsi" w:cstheme="minorHAnsi"/>
          <w:b/>
          <w:bCs/>
          <w:sz w:val="24"/>
          <w:szCs w:val="24"/>
        </w:rPr>
        <w:lastRenderedPageBreak/>
        <w:t>5.8.3.</w:t>
      </w:r>
      <w:r w:rsidRPr="0005588A">
        <w:rPr>
          <w:rStyle w:val="apple-converted-space"/>
          <w:rFonts w:asciiTheme="minorHAnsi" w:hAnsiTheme="minorHAnsi" w:cstheme="minorHAnsi"/>
          <w:b/>
          <w:bCs/>
          <w:sz w:val="24"/>
          <w:szCs w:val="24"/>
        </w:rPr>
        <w:t> </w:t>
      </w:r>
      <w:r w:rsidRPr="0005588A">
        <w:rPr>
          <w:rFonts w:asciiTheme="minorHAnsi" w:hAnsiTheme="minorHAnsi" w:cstheme="minorHAnsi"/>
          <w:b/>
          <w:bCs/>
          <w:sz w:val="24"/>
          <w:szCs w:val="24"/>
        </w:rPr>
        <w:t>0% Modified Faculty Appointments (i.e., Specialized Faculty Appointments) for Academic Professionals in Academic Units</w:t>
      </w:r>
    </w:p>
    <w:p w14:paraId="394634F0" w14:textId="77777777" w:rsidR="00076DFE" w:rsidRPr="0005588A" w:rsidRDefault="00076DFE" w:rsidP="00076DFE">
      <w:pPr>
        <w:pStyle w:val="Heading4"/>
        <w:rPr>
          <w:rFonts w:asciiTheme="minorHAnsi" w:hAnsiTheme="minorHAnsi" w:cstheme="minorHAnsi"/>
          <w:b/>
          <w:bCs/>
          <w:sz w:val="24"/>
          <w:szCs w:val="24"/>
        </w:rPr>
      </w:pPr>
    </w:p>
    <w:p w14:paraId="000BFBDB" w14:textId="77777777" w:rsidR="00076DFE" w:rsidRPr="0005588A" w:rsidRDefault="00076DFE" w:rsidP="00076DFE">
      <w:pPr>
        <w:pStyle w:val="Heading4"/>
        <w:rPr>
          <w:rFonts w:asciiTheme="minorHAnsi" w:hAnsiTheme="minorHAnsi" w:cstheme="minorHAnsi"/>
          <w:color w:val="252525"/>
          <w:sz w:val="24"/>
          <w:szCs w:val="24"/>
        </w:rPr>
      </w:pPr>
      <w:r w:rsidRPr="0005588A">
        <w:rPr>
          <w:rFonts w:asciiTheme="minorHAnsi" w:hAnsiTheme="minorHAnsi" w:cstheme="minorHAnsi"/>
          <w:color w:val="252525"/>
          <w:sz w:val="24"/>
          <w:szCs w:val="24"/>
        </w:rPr>
        <w:t>Occasionally it is appropriate for persons who are fully salaried as APs also to be granted 0% modified faculty appointments (specialized faculty appointments)</w:t>
      </w:r>
      <w:r w:rsidRPr="0005588A">
        <w:rPr>
          <w:rStyle w:val="apple-converted-space"/>
          <w:rFonts w:asciiTheme="minorHAnsi" w:hAnsiTheme="minorHAnsi" w:cstheme="minorHAnsi"/>
          <w:color w:val="252525"/>
          <w:sz w:val="24"/>
          <w:szCs w:val="24"/>
        </w:rPr>
        <w:t> </w:t>
      </w:r>
      <w:r w:rsidRPr="0005588A">
        <w:rPr>
          <w:rStyle w:val="Strong"/>
          <w:rFonts w:asciiTheme="minorHAnsi" w:hAnsiTheme="minorHAnsi" w:cstheme="minorHAnsi"/>
          <w:color w:val="252525"/>
          <w:sz w:val="24"/>
          <w:szCs w:val="24"/>
        </w:rPr>
        <w:t>in academic units</w:t>
      </w:r>
      <w:r w:rsidRPr="0005588A">
        <w:rPr>
          <w:rFonts w:asciiTheme="minorHAnsi" w:hAnsiTheme="minorHAnsi" w:cstheme="minorHAnsi"/>
          <w:color w:val="252525"/>
          <w:sz w:val="24"/>
          <w:szCs w:val="24"/>
        </w:rPr>
        <w:t>. For example, such a specialized faculty appointment may be associated with a position that carries teaching or research responsibilities along with the operational or administrative duties of the AP component. </w:t>
      </w:r>
    </w:p>
    <w:p w14:paraId="63180E6C" w14:textId="77777777" w:rsidR="00076DFE" w:rsidRPr="0005588A" w:rsidRDefault="00076DFE" w:rsidP="00076DFE">
      <w:pPr>
        <w:pStyle w:val="Heading4"/>
        <w:rPr>
          <w:rFonts w:asciiTheme="minorHAnsi" w:hAnsiTheme="minorHAnsi" w:cstheme="minorHAnsi"/>
          <w:color w:val="252525"/>
          <w:sz w:val="24"/>
          <w:szCs w:val="24"/>
        </w:rPr>
      </w:pPr>
    </w:p>
    <w:p w14:paraId="37E72F21" w14:textId="66C9B455" w:rsidR="00076DFE" w:rsidRPr="0005588A" w:rsidRDefault="00076DFE" w:rsidP="00076DFE">
      <w:pPr>
        <w:pStyle w:val="Heading4"/>
        <w:rPr>
          <w:rFonts w:asciiTheme="minorHAnsi" w:hAnsiTheme="minorHAnsi" w:cstheme="minorHAnsi"/>
          <w:b/>
          <w:bCs/>
          <w:sz w:val="24"/>
          <w:szCs w:val="24"/>
        </w:rPr>
      </w:pPr>
      <w:r w:rsidRPr="0005588A">
        <w:rPr>
          <w:rFonts w:asciiTheme="minorHAnsi" w:hAnsiTheme="minorHAnsi" w:cstheme="minorHAnsi"/>
          <w:color w:val="252525"/>
          <w:sz w:val="24"/>
          <w:szCs w:val="24"/>
        </w:rPr>
        <w:t>The critical elements are:</w:t>
      </w:r>
    </w:p>
    <w:p w14:paraId="3B07E32C" w14:textId="77777777" w:rsidR="00076DFE" w:rsidRPr="0005588A" w:rsidRDefault="00076DFE" w:rsidP="00076DFE">
      <w:pPr>
        <w:widowControl/>
        <w:numPr>
          <w:ilvl w:val="0"/>
          <w:numId w:val="4"/>
        </w:numPr>
        <w:autoSpaceDE/>
        <w:autoSpaceDN/>
        <w:spacing w:before="100" w:beforeAutospacing="1" w:after="100" w:afterAutospacing="1"/>
        <w:rPr>
          <w:rFonts w:asciiTheme="minorHAnsi" w:hAnsiTheme="minorHAnsi" w:cstheme="minorHAnsi"/>
          <w:color w:val="252525"/>
          <w:sz w:val="24"/>
          <w:szCs w:val="24"/>
        </w:rPr>
      </w:pPr>
      <w:r w:rsidRPr="0005588A">
        <w:rPr>
          <w:rFonts w:asciiTheme="minorHAnsi" w:hAnsiTheme="minorHAnsi" w:cstheme="minorHAnsi"/>
          <w:color w:val="252525"/>
          <w:sz w:val="24"/>
          <w:szCs w:val="24"/>
        </w:rPr>
        <w:t>that the individual possesses legitimate qualifications for appointment as a specialized faculty member; </w:t>
      </w:r>
    </w:p>
    <w:p w14:paraId="38A2F530" w14:textId="77777777" w:rsidR="00076DFE" w:rsidRPr="0005588A" w:rsidRDefault="00076DFE" w:rsidP="00076DFE">
      <w:pPr>
        <w:widowControl/>
        <w:numPr>
          <w:ilvl w:val="0"/>
          <w:numId w:val="4"/>
        </w:numPr>
        <w:autoSpaceDE/>
        <w:autoSpaceDN/>
        <w:spacing w:before="100" w:beforeAutospacing="1" w:after="100" w:afterAutospacing="1"/>
        <w:rPr>
          <w:rFonts w:asciiTheme="minorHAnsi" w:hAnsiTheme="minorHAnsi" w:cstheme="minorHAnsi"/>
          <w:color w:val="252525"/>
          <w:sz w:val="24"/>
          <w:szCs w:val="24"/>
        </w:rPr>
      </w:pPr>
      <w:r w:rsidRPr="0005588A">
        <w:rPr>
          <w:rFonts w:asciiTheme="minorHAnsi" w:hAnsiTheme="minorHAnsi" w:cstheme="minorHAnsi"/>
          <w:color w:val="252525"/>
          <w:sz w:val="24"/>
          <w:szCs w:val="24"/>
        </w:rPr>
        <w:t>that he or she will make identifiable contributions to the teaching or research program in the academic unit at a level of responsibility consistent with a specialized faculty appointment; and </w:t>
      </w:r>
    </w:p>
    <w:p w14:paraId="5EA502FC" w14:textId="77777777" w:rsidR="00076DFE" w:rsidRPr="0005588A" w:rsidRDefault="00076DFE" w:rsidP="00076DFE">
      <w:pPr>
        <w:widowControl/>
        <w:numPr>
          <w:ilvl w:val="0"/>
          <w:numId w:val="4"/>
        </w:numPr>
        <w:autoSpaceDE/>
        <w:autoSpaceDN/>
        <w:spacing w:before="100" w:beforeAutospacing="1" w:after="100" w:afterAutospacing="1"/>
        <w:rPr>
          <w:rFonts w:asciiTheme="minorHAnsi" w:hAnsiTheme="minorHAnsi" w:cstheme="minorHAnsi"/>
          <w:color w:val="252525"/>
          <w:sz w:val="24"/>
          <w:szCs w:val="24"/>
        </w:rPr>
      </w:pPr>
      <w:r w:rsidRPr="0005588A">
        <w:rPr>
          <w:rFonts w:asciiTheme="minorHAnsi" w:hAnsiTheme="minorHAnsi" w:cstheme="minorHAnsi"/>
          <w:color w:val="252525"/>
          <w:sz w:val="24"/>
          <w:szCs w:val="24"/>
        </w:rPr>
        <w:t>that it is an academic unit that is bestowing the 0% modified faculty appointment (specialized faculty appointment) to the individual.</w:t>
      </w:r>
    </w:p>
    <w:p w14:paraId="7B70617F" w14:textId="77777777" w:rsidR="00076DFE" w:rsidRPr="0005588A" w:rsidRDefault="00076DFE" w:rsidP="00076DFE">
      <w:pPr>
        <w:pStyle w:val="wp-block-paragraph"/>
        <w:rPr>
          <w:rFonts w:asciiTheme="minorHAnsi" w:hAnsiTheme="minorHAnsi" w:cstheme="minorHAnsi"/>
          <w:color w:val="252525"/>
        </w:rPr>
      </w:pPr>
      <w:r w:rsidRPr="0005588A">
        <w:rPr>
          <w:rFonts w:asciiTheme="minorHAnsi" w:hAnsiTheme="minorHAnsi" w:cstheme="minorHAnsi"/>
          <w:color w:val="252525"/>
        </w:rPr>
        <w:t xml:space="preserve">If already serving as second-level reviewer, deans or directors reporting to the </w:t>
      </w:r>
      <w:proofErr w:type="gramStart"/>
      <w:r w:rsidRPr="0005588A">
        <w:rPr>
          <w:rFonts w:asciiTheme="minorHAnsi" w:hAnsiTheme="minorHAnsi" w:cstheme="minorHAnsi"/>
          <w:color w:val="252525"/>
        </w:rPr>
        <w:t>Provost</w:t>
      </w:r>
      <w:proofErr w:type="gramEnd"/>
      <w:r w:rsidRPr="0005588A">
        <w:rPr>
          <w:rFonts w:asciiTheme="minorHAnsi" w:hAnsiTheme="minorHAnsi" w:cstheme="minorHAnsi"/>
          <w:color w:val="252525"/>
        </w:rPr>
        <w:t xml:space="preserve"> have authority to approve 0% appointments as teaching, research, or clinical professors (assistant, associate, or full), lecturers, instructors, and teaching associates. The Appendix lists the campus units that must obtain approval from the Provost’s Office to satisfy the necessary two-level review.</w:t>
      </w:r>
    </w:p>
    <w:p w14:paraId="2159512E" w14:textId="77777777" w:rsidR="00076DFE" w:rsidRPr="0005588A" w:rsidRDefault="00076DFE" w:rsidP="00076DFE">
      <w:pPr>
        <w:pStyle w:val="wp-block-paragraph"/>
        <w:rPr>
          <w:rFonts w:asciiTheme="minorHAnsi" w:hAnsiTheme="minorHAnsi" w:cstheme="minorHAnsi"/>
          <w:color w:val="252525"/>
        </w:rPr>
      </w:pPr>
      <w:r w:rsidRPr="0005588A">
        <w:rPr>
          <w:rFonts w:asciiTheme="minorHAnsi" w:hAnsiTheme="minorHAnsi" w:cstheme="minorHAnsi"/>
          <w:color w:val="252525"/>
        </w:rPr>
        <w:t>If an advertised position description contains a statement that the individual appointed will also hold a 0% specialized faculty title, then the advertisement should also describe what qualifications are needed, or preferred, to justify such a title. When the applicants are screened for the position, then those criteria must be applied to the screening process. A narrative statement concerning actual screening practices should accompany the paperwork forwarded to campus.</w:t>
      </w:r>
    </w:p>
    <w:p w14:paraId="7A8C17EA" w14:textId="77777777" w:rsidR="00076DFE" w:rsidRPr="0005588A" w:rsidRDefault="00076DFE" w:rsidP="00076DFE">
      <w:pPr>
        <w:pStyle w:val="wp-block-paragraph"/>
        <w:rPr>
          <w:rFonts w:asciiTheme="minorHAnsi" w:hAnsiTheme="minorHAnsi" w:cstheme="minorHAnsi"/>
          <w:color w:val="252525"/>
        </w:rPr>
      </w:pPr>
      <w:r w:rsidRPr="0005588A">
        <w:rPr>
          <w:rFonts w:asciiTheme="minorHAnsi" w:hAnsiTheme="minorHAnsi" w:cstheme="minorHAnsi"/>
          <w:color w:val="252525"/>
        </w:rPr>
        <w:t>If a letter from a department head or dean contains an invitation to accept a 0% specialized faculty appointment, it should describe the implications of that appointment, for example, that the position will not carry eligibility for tenure and that the title applies to assigned responsibilities. The extent of responsibilities should be discussed with a candidate prior to the extension of the offer letter, then should be stated explicitly in the department head or dean’s letter of offer.</w:t>
      </w:r>
    </w:p>
    <w:p w14:paraId="6813D3F8" w14:textId="2CEE4224" w:rsidR="00610081" w:rsidRPr="0005588A" w:rsidRDefault="00076DFE" w:rsidP="00076DFE">
      <w:pPr>
        <w:pStyle w:val="wp-block-paragraph"/>
        <w:rPr>
          <w:rFonts w:asciiTheme="minorHAnsi" w:hAnsiTheme="minorHAnsi" w:cstheme="minorHAnsi"/>
          <w:color w:val="252525"/>
        </w:rPr>
      </w:pPr>
      <w:r w:rsidRPr="0005588A">
        <w:rPr>
          <w:rFonts w:asciiTheme="minorHAnsi" w:hAnsiTheme="minorHAnsi" w:cstheme="minorHAnsi"/>
          <w:color w:val="252525"/>
        </w:rPr>
        <w:t>Institutes, centers, and laboratories that are not embedded in a college may not grant 0% modified faculty appointments to APs who do not otherwise have a modified faculty appointment (specialized faculty appointment) in an academic unit. Institutes, centers, and laboratories that are not embedded in a college, however, may extend such specialized faculty appointments to individuals who are otherwise employed in such an appointment on the Urbana campus. The rank and title of the 0% modified faculty appointment must be the same as held by the individual in his or her home academic unit.</w:t>
      </w:r>
    </w:p>
    <w:p w14:paraId="61C81661" w14:textId="77777777" w:rsidR="00076DFE" w:rsidRPr="0005588A" w:rsidRDefault="00076DFE">
      <w:pPr>
        <w:pStyle w:val="BodyText"/>
        <w:ind w:left="360"/>
        <w:rPr>
          <w:rFonts w:asciiTheme="minorHAnsi" w:hAnsiTheme="minorHAnsi" w:cstheme="minorHAnsi"/>
          <w:w w:val="90"/>
          <w:sz w:val="24"/>
          <w:szCs w:val="24"/>
        </w:rPr>
      </w:pPr>
    </w:p>
    <w:p w14:paraId="721993BD" w14:textId="77777777" w:rsidR="00076DFE" w:rsidRPr="0005588A" w:rsidRDefault="00076DFE">
      <w:pPr>
        <w:pStyle w:val="BodyText"/>
        <w:ind w:left="360"/>
        <w:rPr>
          <w:rFonts w:asciiTheme="minorHAnsi" w:hAnsiTheme="minorHAnsi" w:cstheme="minorHAnsi"/>
          <w:w w:val="90"/>
          <w:sz w:val="24"/>
          <w:szCs w:val="24"/>
        </w:rPr>
      </w:pPr>
    </w:p>
    <w:p w14:paraId="3DF2BC50" w14:textId="77777777" w:rsidR="00076DFE" w:rsidRPr="0005588A" w:rsidRDefault="00076DFE">
      <w:pPr>
        <w:pStyle w:val="BodyText"/>
        <w:ind w:left="360"/>
        <w:rPr>
          <w:rFonts w:asciiTheme="minorHAnsi" w:hAnsiTheme="minorHAnsi" w:cstheme="minorHAnsi"/>
          <w:w w:val="90"/>
          <w:sz w:val="24"/>
          <w:szCs w:val="24"/>
        </w:rPr>
      </w:pPr>
    </w:p>
    <w:p w14:paraId="5BB7BB6A" w14:textId="5A45AC60" w:rsidR="00610081" w:rsidRPr="00076DFE" w:rsidRDefault="00000000" w:rsidP="0005588A">
      <w:pPr>
        <w:pStyle w:val="BodyText"/>
        <w:numPr>
          <w:ilvl w:val="0"/>
          <w:numId w:val="3"/>
        </w:numPr>
        <w:ind w:left="360"/>
        <w:rPr>
          <w:rFonts w:asciiTheme="minorHAnsi" w:hAnsiTheme="minorHAnsi" w:cstheme="minorHAnsi"/>
          <w:sz w:val="24"/>
          <w:szCs w:val="24"/>
          <w:highlight w:val="yellow"/>
        </w:rPr>
      </w:pPr>
      <w:r w:rsidRPr="00076DFE">
        <w:rPr>
          <w:rFonts w:asciiTheme="minorHAnsi" w:hAnsiTheme="minorHAnsi" w:cstheme="minorHAnsi"/>
          <w:w w:val="90"/>
          <w:sz w:val="24"/>
          <w:szCs w:val="24"/>
          <w:highlight w:val="yellow"/>
        </w:rPr>
        <w:t>The</w:t>
      </w:r>
      <w:r w:rsidRPr="00076DFE">
        <w:rPr>
          <w:rFonts w:asciiTheme="minorHAnsi" w:hAnsiTheme="minorHAnsi" w:cstheme="minorHAnsi"/>
          <w:spacing w:val="13"/>
          <w:sz w:val="24"/>
          <w:szCs w:val="24"/>
          <w:highlight w:val="yellow"/>
        </w:rPr>
        <w:t xml:space="preserve"> </w:t>
      </w:r>
      <w:r w:rsidRPr="00076DFE">
        <w:rPr>
          <w:rFonts w:asciiTheme="minorHAnsi" w:hAnsiTheme="minorHAnsi" w:cstheme="minorHAnsi"/>
          <w:w w:val="90"/>
          <w:sz w:val="24"/>
          <w:szCs w:val="24"/>
          <w:highlight w:val="yellow"/>
        </w:rPr>
        <w:t>form</w:t>
      </w:r>
      <w:r w:rsidRPr="00076DFE">
        <w:rPr>
          <w:rFonts w:asciiTheme="minorHAnsi" w:hAnsiTheme="minorHAnsi" w:cstheme="minorHAnsi"/>
          <w:spacing w:val="13"/>
          <w:sz w:val="24"/>
          <w:szCs w:val="24"/>
          <w:highlight w:val="yellow"/>
        </w:rPr>
        <w:t xml:space="preserve"> </w:t>
      </w:r>
      <w:r w:rsidRPr="00076DFE">
        <w:rPr>
          <w:rFonts w:asciiTheme="minorHAnsi" w:hAnsiTheme="minorHAnsi" w:cstheme="minorHAnsi"/>
          <w:w w:val="90"/>
          <w:sz w:val="24"/>
          <w:szCs w:val="24"/>
          <w:highlight w:val="yellow"/>
        </w:rPr>
        <w:t>must</w:t>
      </w:r>
      <w:r w:rsidRPr="00076DFE">
        <w:rPr>
          <w:rFonts w:asciiTheme="minorHAnsi" w:hAnsiTheme="minorHAnsi" w:cstheme="minorHAnsi"/>
          <w:spacing w:val="13"/>
          <w:sz w:val="24"/>
          <w:szCs w:val="24"/>
          <w:highlight w:val="yellow"/>
        </w:rPr>
        <w:t xml:space="preserve"> </w:t>
      </w:r>
      <w:r w:rsidRPr="00076DFE">
        <w:rPr>
          <w:rFonts w:asciiTheme="minorHAnsi" w:hAnsiTheme="minorHAnsi" w:cstheme="minorHAnsi"/>
          <w:w w:val="90"/>
          <w:sz w:val="24"/>
          <w:szCs w:val="24"/>
          <w:highlight w:val="yellow"/>
        </w:rPr>
        <w:t>be</w:t>
      </w:r>
      <w:r w:rsidRPr="00076DFE">
        <w:rPr>
          <w:rFonts w:asciiTheme="minorHAnsi" w:hAnsiTheme="minorHAnsi" w:cstheme="minorHAnsi"/>
          <w:spacing w:val="11"/>
          <w:sz w:val="24"/>
          <w:szCs w:val="24"/>
          <w:highlight w:val="yellow"/>
        </w:rPr>
        <w:t xml:space="preserve"> </w:t>
      </w:r>
      <w:r w:rsidRPr="00076DFE">
        <w:rPr>
          <w:rFonts w:asciiTheme="minorHAnsi" w:hAnsiTheme="minorHAnsi" w:cstheme="minorHAnsi"/>
          <w:w w:val="90"/>
          <w:sz w:val="24"/>
          <w:szCs w:val="24"/>
          <w:highlight w:val="yellow"/>
        </w:rPr>
        <w:t>submitted</w:t>
      </w:r>
      <w:r w:rsidRPr="00076DFE">
        <w:rPr>
          <w:rFonts w:asciiTheme="minorHAnsi" w:hAnsiTheme="minorHAnsi" w:cstheme="minorHAnsi"/>
          <w:spacing w:val="13"/>
          <w:sz w:val="24"/>
          <w:szCs w:val="24"/>
          <w:highlight w:val="yellow"/>
        </w:rPr>
        <w:t xml:space="preserve"> </w:t>
      </w:r>
      <w:r w:rsidRPr="00076DFE">
        <w:rPr>
          <w:rFonts w:asciiTheme="minorHAnsi" w:hAnsiTheme="minorHAnsi" w:cstheme="minorHAnsi"/>
          <w:w w:val="90"/>
          <w:sz w:val="24"/>
          <w:szCs w:val="24"/>
          <w:highlight w:val="yellow"/>
        </w:rPr>
        <w:t>electronically</w:t>
      </w:r>
      <w:r w:rsidRPr="00076DFE">
        <w:rPr>
          <w:rFonts w:asciiTheme="minorHAnsi" w:hAnsiTheme="minorHAnsi" w:cstheme="minorHAnsi"/>
          <w:spacing w:val="15"/>
          <w:sz w:val="24"/>
          <w:szCs w:val="24"/>
          <w:highlight w:val="yellow"/>
        </w:rPr>
        <w:t xml:space="preserve"> </w:t>
      </w:r>
      <w:r w:rsidRPr="00076DFE">
        <w:rPr>
          <w:rFonts w:asciiTheme="minorHAnsi" w:hAnsiTheme="minorHAnsi" w:cstheme="minorHAnsi"/>
          <w:w w:val="90"/>
          <w:sz w:val="24"/>
          <w:szCs w:val="24"/>
          <w:highlight w:val="yellow"/>
        </w:rPr>
        <w:t>through</w:t>
      </w:r>
      <w:r w:rsidRPr="00076DFE">
        <w:rPr>
          <w:rFonts w:asciiTheme="minorHAnsi" w:hAnsiTheme="minorHAnsi" w:cstheme="minorHAnsi"/>
          <w:spacing w:val="12"/>
          <w:sz w:val="24"/>
          <w:szCs w:val="24"/>
          <w:highlight w:val="yellow"/>
        </w:rPr>
        <w:t xml:space="preserve"> </w:t>
      </w:r>
      <w:r w:rsidRPr="00076DFE">
        <w:rPr>
          <w:rFonts w:asciiTheme="minorHAnsi" w:hAnsiTheme="minorHAnsi" w:cstheme="minorHAnsi"/>
          <w:spacing w:val="-2"/>
          <w:w w:val="90"/>
          <w:sz w:val="24"/>
          <w:szCs w:val="24"/>
          <w:highlight w:val="yellow"/>
        </w:rPr>
        <w:t>Cornerstone/</w:t>
      </w:r>
      <w:proofErr w:type="spellStart"/>
      <w:r w:rsidRPr="00076DFE">
        <w:rPr>
          <w:rFonts w:asciiTheme="minorHAnsi" w:hAnsiTheme="minorHAnsi" w:cstheme="minorHAnsi"/>
          <w:spacing w:val="-2"/>
          <w:w w:val="90"/>
          <w:sz w:val="24"/>
          <w:szCs w:val="24"/>
          <w:highlight w:val="yellow"/>
        </w:rPr>
        <w:t>JDXpert</w:t>
      </w:r>
      <w:proofErr w:type="spellEnd"/>
      <w:r w:rsidRPr="00076DFE">
        <w:rPr>
          <w:rFonts w:asciiTheme="minorHAnsi" w:hAnsiTheme="minorHAnsi" w:cstheme="minorHAnsi"/>
          <w:spacing w:val="-2"/>
          <w:w w:val="90"/>
          <w:sz w:val="24"/>
          <w:szCs w:val="24"/>
          <w:highlight w:val="yellow"/>
        </w:rPr>
        <w:t>.</w:t>
      </w:r>
    </w:p>
    <w:sectPr w:rsidR="00610081" w:rsidRPr="00076DFE">
      <w:pgSz w:w="12240" w:h="15840"/>
      <w:pgMar w:top="1420" w:right="1440" w:bottom="280" w:left="1080" w:header="7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5EC428" w14:textId="77777777" w:rsidR="003D456F" w:rsidRDefault="003D456F">
      <w:r>
        <w:separator/>
      </w:r>
    </w:p>
  </w:endnote>
  <w:endnote w:type="continuationSeparator" w:id="0">
    <w:p w14:paraId="1A6C58A8" w14:textId="77777777" w:rsidR="003D456F" w:rsidRDefault="003D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A92E76" w14:textId="77777777" w:rsidR="003D456F" w:rsidRDefault="003D456F">
      <w:r>
        <w:separator/>
      </w:r>
    </w:p>
  </w:footnote>
  <w:footnote w:type="continuationSeparator" w:id="0">
    <w:p w14:paraId="78D1CB82" w14:textId="77777777" w:rsidR="003D456F" w:rsidRDefault="003D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1228C6" w14:textId="77777777" w:rsidR="00610081" w:rsidRDefault="00000000">
    <w:pPr>
      <w:pStyle w:val="BodyText"/>
      <w:spacing w:line="14" w:lineRule="auto"/>
      <w:rPr>
        <w:sz w:val="20"/>
      </w:rPr>
    </w:pPr>
    <w:r>
      <w:rPr>
        <w:noProof/>
        <w:sz w:val="20"/>
      </w:rPr>
      <mc:AlternateContent>
        <mc:Choice Requires="wps">
          <w:drawing>
            <wp:anchor distT="0" distB="0" distL="0" distR="0" simplePos="0" relativeHeight="487545856" behindDoc="1" locked="0" layoutInCell="1" allowOverlap="1" wp14:anchorId="500AD0C3" wp14:editId="49F7B1F7">
              <wp:simplePos x="0" y="0"/>
              <wp:positionH relativeFrom="page">
                <wp:posOffset>901700</wp:posOffset>
              </wp:positionH>
              <wp:positionV relativeFrom="page">
                <wp:posOffset>479933</wp:posOffset>
              </wp:positionV>
              <wp:extent cx="2489200" cy="3448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0" cy="344805"/>
                      </a:xfrm>
                      <a:prstGeom prst="rect">
                        <a:avLst/>
                      </a:prstGeom>
                    </wps:spPr>
                    <wps:txbx>
                      <w:txbxContent>
                        <w:p w14:paraId="3E732480" w14:textId="77777777" w:rsidR="00610081" w:rsidRPr="00076DFE" w:rsidRDefault="00000000">
                          <w:pPr>
                            <w:spacing w:line="290" w:lineRule="exact"/>
                            <w:ind w:left="20"/>
                            <w:rPr>
                              <w:rFonts w:asciiTheme="minorHAnsi" w:hAnsiTheme="minorHAnsi" w:cstheme="minorHAnsi"/>
                              <w:b/>
                              <w:sz w:val="32"/>
                              <w:szCs w:val="32"/>
                            </w:rPr>
                          </w:pPr>
                          <w:r w:rsidRPr="00076DFE">
                            <w:rPr>
                              <w:rFonts w:asciiTheme="minorHAnsi" w:hAnsiTheme="minorHAnsi" w:cstheme="minorHAnsi"/>
                              <w:b/>
                              <w:color w:val="1F4E79"/>
                              <w:w w:val="80"/>
                              <w:sz w:val="32"/>
                              <w:szCs w:val="32"/>
                            </w:rPr>
                            <w:t>SLCL-</w:t>
                          </w:r>
                          <w:r w:rsidRPr="00076DFE">
                            <w:rPr>
                              <w:rFonts w:asciiTheme="minorHAnsi" w:hAnsiTheme="minorHAnsi" w:cstheme="minorHAnsi"/>
                              <w:b/>
                              <w:color w:val="1F4E79"/>
                              <w:sz w:val="32"/>
                              <w:szCs w:val="32"/>
                            </w:rPr>
                            <w:t xml:space="preserve"> </w:t>
                          </w:r>
                          <w:r w:rsidRPr="00076DFE">
                            <w:rPr>
                              <w:rFonts w:asciiTheme="minorHAnsi" w:hAnsiTheme="minorHAnsi" w:cstheme="minorHAnsi"/>
                              <w:b/>
                              <w:color w:val="1F4E79"/>
                              <w:w w:val="80"/>
                              <w:sz w:val="32"/>
                              <w:szCs w:val="32"/>
                            </w:rPr>
                            <w:t>Zero</w:t>
                          </w:r>
                          <w:r w:rsidRPr="00076DFE">
                            <w:rPr>
                              <w:rFonts w:asciiTheme="minorHAnsi" w:hAnsiTheme="minorHAnsi" w:cstheme="minorHAnsi"/>
                              <w:b/>
                              <w:color w:val="1F4E79"/>
                              <w:sz w:val="32"/>
                              <w:szCs w:val="32"/>
                            </w:rPr>
                            <w:t xml:space="preserve"> </w:t>
                          </w:r>
                          <w:r w:rsidRPr="00076DFE">
                            <w:rPr>
                              <w:rFonts w:asciiTheme="minorHAnsi" w:hAnsiTheme="minorHAnsi" w:cstheme="minorHAnsi"/>
                              <w:b/>
                              <w:color w:val="1F4E79"/>
                              <w:w w:val="80"/>
                              <w:sz w:val="32"/>
                              <w:szCs w:val="32"/>
                            </w:rPr>
                            <w:t>Percent</w:t>
                          </w:r>
                          <w:r w:rsidRPr="00076DFE">
                            <w:rPr>
                              <w:rFonts w:asciiTheme="minorHAnsi" w:hAnsiTheme="minorHAnsi" w:cstheme="minorHAnsi"/>
                              <w:b/>
                              <w:color w:val="1F4E79"/>
                              <w:spacing w:val="1"/>
                              <w:sz w:val="32"/>
                              <w:szCs w:val="32"/>
                            </w:rPr>
                            <w:t xml:space="preserve"> </w:t>
                          </w:r>
                          <w:r w:rsidRPr="00076DFE">
                            <w:rPr>
                              <w:rFonts w:asciiTheme="minorHAnsi" w:hAnsiTheme="minorHAnsi" w:cstheme="minorHAnsi"/>
                              <w:b/>
                              <w:color w:val="1F4E79"/>
                              <w:spacing w:val="-2"/>
                              <w:w w:val="80"/>
                              <w:sz w:val="32"/>
                              <w:szCs w:val="32"/>
                            </w:rPr>
                            <w:t>Appointments</w:t>
                          </w:r>
                        </w:p>
                        <w:p w14:paraId="624C1F2F" w14:textId="4E3912AF" w:rsidR="00610081" w:rsidRPr="00076DFE" w:rsidRDefault="00000000">
                          <w:pPr>
                            <w:spacing w:before="19"/>
                            <w:ind w:left="20"/>
                            <w:rPr>
                              <w:rFonts w:asciiTheme="minorHAnsi" w:hAnsiTheme="minorHAnsi" w:cstheme="minorHAnsi"/>
                              <w:b/>
                              <w:bCs/>
                              <w:i/>
                              <w:sz w:val="24"/>
                              <w:szCs w:val="24"/>
                            </w:rPr>
                          </w:pPr>
                          <w:r w:rsidRPr="00076DFE">
                            <w:rPr>
                              <w:rFonts w:asciiTheme="minorHAnsi" w:hAnsiTheme="minorHAnsi" w:cstheme="minorHAnsi"/>
                              <w:b/>
                              <w:bCs/>
                              <w:i/>
                              <w:color w:val="1F4E79"/>
                              <w:w w:val="90"/>
                              <w:sz w:val="24"/>
                              <w:szCs w:val="24"/>
                              <w:highlight w:val="yellow"/>
                            </w:rPr>
                            <w:t>Updated</w:t>
                          </w:r>
                          <w:r w:rsidRPr="00076DFE">
                            <w:rPr>
                              <w:rFonts w:asciiTheme="minorHAnsi" w:hAnsiTheme="minorHAnsi" w:cstheme="minorHAnsi"/>
                              <w:b/>
                              <w:bCs/>
                              <w:i/>
                              <w:color w:val="1F4E79"/>
                              <w:spacing w:val="-4"/>
                              <w:w w:val="90"/>
                              <w:sz w:val="24"/>
                              <w:szCs w:val="24"/>
                              <w:highlight w:val="yellow"/>
                            </w:rPr>
                            <w:t xml:space="preserve"> </w:t>
                          </w:r>
                          <w:r w:rsidR="00076DFE" w:rsidRPr="00076DFE">
                            <w:rPr>
                              <w:rFonts w:asciiTheme="minorHAnsi" w:hAnsiTheme="minorHAnsi" w:cstheme="minorHAnsi"/>
                              <w:b/>
                              <w:bCs/>
                              <w:i/>
                              <w:color w:val="1F4E79"/>
                              <w:w w:val="90"/>
                              <w:sz w:val="24"/>
                              <w:szCs w:val="24"/>
                              <w:highlight w:val="yellow"/>
                            </w:rPr>
                            <w:t>August 2026</w:t>
                          </w:r>
                        </w:p>
                        <w:p w14:paraId="7FD3AEF4" w14:textId="77777777" w:rsidR="00076DFE" w:rsidRDefault="00076DFE"/>
                      </w:txbxContent>
                    </wps:txbx>
                    <wps:bodyPr wrap="square" lIns="0" tIns="0" rIns="0" bIns="0" rtlCol="0">
                      <a:noAutofit/>
                    </wps:bodyPr>
                  </wps:wsp>
                </a:graphicData>
              </a:graphic>
            </wp:anchor>
          </w:drawing>
        </mc:Choice>
        <mc:Fallback>
          <w:pict>
            <v:shapetype w14:anchorId="500AD0C3" id="_x0000_t202" coordsize="21600,21600" o:spt="202" path="m,l,21600r21600,l21600,xe">
              <v:stroke joinstyle="miter"/>
              <v:path gradientshapeok="t" o:connecttype="rect"/>
            </v:shapetype>
            <v:shape id="Textbox 1" o:spid="_x0000_s1026" type="#_x0000_t202" style="position:absolute;margin-left:71pt;margin-top:37.8pt;width:196pt;height:27.1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" filled="f" stroked="f">
              <v:textbox inset="0,0,0,0">
                <w:txbxContent>
                  <w:p w14:paraId="3E732480" w14:textId="77777777" w:rsidR="00610081" w:rsidRPr="00076DFE" w:rsidRDefault="00000000">
                    <w:pPr>
                      <w:spacing w:line="290" w:lineRule="exact"/>
                      <w:ind w:left="20"/>
                      <w:rPr>
                        <w:rFonts w:asciiTheme="minorHAnsi" w:hAnsiTheme="minorHAnsi" w:cstheme="minorHAnsi"/>
                        <w:b/>
                        <w:sz w:val="32"/>
                        <w:szCs w:val="32"/>
                      </w:rPr>
                    </w:pPr>
                    <w:r w:rsidRPr="00076DFE">
                      <w:rPr>
                        <w:rFonts w:asciiTheme="minorHAnsi" w:hAnsiTheme="minorHAnsi" w:cstheme="minorHAnsi"/>
                        <w:b/>
                        <w:color w:val="1F4E79"/>
                        <w:w w:val="80"/>
                        <w:sz w:val="32"/>
                        <w:szCs w:val="32"/>
                      </w:rPr>
                      <w:t>SLCL-</w:t>
                    </w:r>
                    <w:r w:rsidRPr="00076DFE">
                      <w:rPr>
                        <w:rFonts w:asciiTheme="minorHAnsi" w:hAnsiTheme="minorHAnsi" w:cstheme="minorHAnsi"/>
                        <w:b/>
                        <w:color w:val="1F4E79"/>
                        <w:sz w:val="32"/>
                        <w:szCs w:val="32"/>
                      </w:rPr>
                      <w:t xml:space="preserve"> </w:t>
                    </w:r>
                    <w:r w:rsidRPr="00076DFE">
                      <w:rPr>
                        <w:rFonts w:asciiTheme="minorHAnsi" w:hAnsiTheme="minorHAnsi" w:cstheme="minorHAnsi"/>
                        <w:b/>
                        <w:color w:val="1F4E79"/>
                        <w:w w:val="80"/>
                        <w:sz w:val="32"/>
                        <w:szCs w:val="32"/>
                      </w:rPr>
                      <w:t>Zero</w:t>
                    </w:r>
                    <w:r w:rsidRPr="00076DFE">
                      <w:rPr>
                        <w:rFonts w:asciiTheme="minorHAnsi" w:hAnsiTheme="minorHAnsi" w:cstheme="minorHAnsi"/>
                        <w:b/>
                        <w:color w:val="1F4E79"/>
                        <w:sz w:val="32"/>
                        <w:szCs w:val="32"/>
                      </w:rPr>
                      <w:t xml:space="preserve"> </w:t>
                    </w:r>
                    <w:r w:rsidRPr="00076DFE">
                      <w:rPr>
                        <w:rFonts w:asciiTheme="minorHAnsi" w:hAnsiTheme="minorHAnsi" w:cstheme="minorHAnsi"/>
                        <w:b/>
                        <w:color w:val="1F4E79"/>
                        <w:w w:val="80"/>
                        <w:sz w:val="32"/>
                        <w:szCs w:val="32"/>
                      </w:rPr>
                      <w:t>Percent</w:t>
                    </w:r>
                    <w:r w:rsidRPr="00076DFE">
                      <w:rPr>
                        <w:rFonts w:asciiTheme="minorHAnsi" w:hAnsiTheme="minorHAnsi" w:cstheme="minorHAnsi"/>
                        <w:b/>
                        <w:color w:val="1F4E79"/>
                        <w:spacing w:val="1"/>
                        <w:sz w:val="32"/>
                        <w:szCs w:val="32"/>
                      </w:rPr>
                      <w:t xml:space="preserve"> </w:t>
                    </w:r>
                    <w:r w:rsidRPr="00076DFE">
                      <w:rPr>
                        <w:rFonts w:asciiTheme="minorHAnsi" w:hAnsiTheme="minorHAnsi" w:cstheme="minorHAnsi"/>
                        <w:b/>
                        <w:color w:val="1F4E79"/>
                        <w:spacing w:val="-2"/>
                        <w:w w:val="80"/>
                        <w:sz w:val="32"/>
                        <w:szCs w:val="32"/>
                      </w:rPr>
                      <w:t>Appointments</w:t>
                    </w:r>
                  </w:p>
                  <w:p w14:paraId="624C1F2F" w14:textId="4E3912AF" w:rsidR="00610081" w:rsidRPr="00076DFE" w:rsidRDefault="00000000">
                    <w:pPr>
                      <w:spacing w:before="19"/>
                      <w:ind w:left="20"/>
                      <w:rPr>
                        <w:rFonts w:asciiTheme="minorHAnsi" w:hAnsiTheme="minorHAnsi" w:cstheme="minorHAnsi"/>
                        <w:b/>
                        <w:bCs/>
                        <w:i/>
                        <w:sz w:val="24"/>
                        <w:szCs w:val="24"/>
                      </w:rPr>
                    </w:pPr>
                    <w:r w:rsidRPr="00076DFE">
                      <w:rPr>
                        <w:rFonts w:asciiTheme="minorHAnsi" w:hAnsiTheme="minorHAnsi" w:cstheme="minorHAnsi"/>
                        <w:b/>
                        <w:bCs/>
                        <w:i/>
                        <w:color w:val="1F4E79"/>
                        <w:w w:val="90"/>
                        <w:sz w:val="24"/>
                        <w:szCs w:val="24"/>
                        <w:highlight w:val="yellow"/>
                      </w:rPr>
                      <w:t>Updated</w:t>
                    </w:r>
                    <w:r w:rsidRPr="00076DFE">
                      <w:rPr>
                        <w:rFonts w:asciiTheme="minorHAnsi" w:hAnsiTheme="minorHAnsi" w:cstheme="minorHAnsi"/>
                        <w:b/>
                        <w:bCs/>
                        <w:i/>
                        <w:color w:val="1F4E79"/>
                        <w:spacing w:val="-4"/>
                        <w:w w:val="90"/>
                        <w:sz w:val="24"/>
                        <w:szCs w:val="24"/>
                        <w:highlight w:val="yellow"/>
                      </w:rPr>
                      <w:t xml:space="preserve"> </w:t>
                    </w:r>
                    <w:r w:rsidR="00076DFE" w:rsidRPr="00076DFE">
                      <w:rPr>
                        <w:rFonts w:asciiTheme="minorHAnsi" w:hAnsiTheme="minorHAnsi" w:cstheme="minorHAnsi"/>
                        <w:b/>
                        <w:bCs/>
                        <w:i/>
                        <w:color w:val="1F4E79"/>
                        <w:w w:val="90"/>
                        <w:sz w:val="24"/>
                        <w:szCs w:val="24"/>
                        <w:highlight w:val="yellow"/>
                      </w:rPr>
                      <w:t>August 2026</w:t>
                    </w:r>
                  </w:p>
                  <w:p w14:paraId="7FD3AEF4" w14:textId="77777777" w:rsidR="00076DFE" w:rsidRDefault="00076DF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FF7C29"/>
    <w:multiLevelType w:val="hybridMultilevel"/>
    <w:tmpl w:val="01661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3D4462"/>
    <w:multiLevelType w:val="hybridMultilevel"/>
    <w:tmpl w:val="443E5D02"/>
    <w:lvl w:ilvl="0" w:tplc="88940B44">
      <w:numFmt w:val="bullet"/>
      <w:lvlText w:val="•"/>
      <w:lvlJc w:val="left"/>
      <w:pPr>
        <w:ind w:left="1080" w:hanging="360"/>
      </w:pPr>
      <w:rPr>
        <w:rFonts w:ascii="Arial" w:eastAsia="Arial" w:hAnsi="Arial" w:cs="Arial" w:hint="default"/>
        <w:b w:val="0"/>
        <w:bCs w:val="0"/>
        <w:i w:val="0"/>
        <w:iCs w:val="0"/>
        <w:spacing w:val="0"/>
        <w:w w:val="130"/>
        <w:sz w:val="20"/>
        <w:szCs w:val="20"/>
        <w:lang w:val="en-US" w:eastAsia="en-US" w:bidi="ar-SA"/>
      </w:rPr>
    </w:lvl>
    <w:lvl w:ilvl="1" w:tplc="9D320372">
      <w:numFmt w:val="bullet"/>
      <w:lvlText w:val="•"/>
      <w:lvlJc w:val="left"/>
      <w:pPr>
        <w:ind w:left="1944" w:hanging="360"/>
      </w:pPr>
      <w:rPr>
        <w:rFonts w:hint="default"/>
        <w:lang w:val="en-US" w:eastAsia="en-US" w:bidi="ar-SA"/>
      </w:rPr>
    </w:lvl>
    <w:lvl w:ilvl="2" w:tplc="7D8AA49C">
      <w:numFmt w:val="bullet"/>
      <w:lvlText w:val="•"/>
      <w:lvlJc w:val="left"/>
      <w:pPr>
        <w:ind w:left="2808" w:hanging="360"/>
      </w:pPr>
      <w:rPr>
        <w:rFonts w:hint="default"/>
        <w:lang w:val="en-US" w:eastAsia="en-US" w:bidi="ar-SA"/>
      </w:rPr>
    </w:lvl>
    <w:lvl w:ilvl="3" w:tplc="687CF58E">
      <w:numFmt w:val="bullet"/>
      <w:lvlText w:val="•"/>
      <w:lvlJc w:val="left"/>
      <w:pPr>
        <w:ind w:left="3672" w:hanging="360"/>
      </w:pPr>
      <w:rPr>
        <w:rFonts w:hint="default"/>
        <w:lang w:val="en-US" w:eastAsia="en-US" w:bidi="ar-SA"/>
      </w:rPr>
    </w:lvl>
    <w:lvl w:ilvl="4" w:tplc="F2AEB8E8">
      <w:numFmt w:val="bullet"/>
      <w:lvlText w:val="•"/>
      <w:lvlJc w:val="left"/>
      <w:pPr>
        <w:ind w:left="4536" w:hanging="360"/>
      </w:pPr>
      <w:rPr>
        <w:rFonts w:hint="default"/>
        <w:lang w:val="en-US" w:eastAsia="en-US" w:bidi="ar-SA"/>
      </w:rPr>
    </w:lvl>
    <w:lvl w:ilvl="5" w:tplc="32B00724">
      <w:numFmt w:val="bullet"/>
      <w:lvlText w:val="•"/>
      <w:lvlJc w:val="left"/>
      <w:pPr>
        <w:ind w:left="5400" w:hanging="360"/>
      </w:pPr>
      <w:rPr>
        <w:rFonts w:hint="default"/>
        <w:lang w:val="en-US" w:eastAsia="en-US" w:bidi="ar-SA"/>
      </w:rPr>
    </w:lvl>
    <w:lvl w:ilvl="6" w:tplc="3326C818">
      <w:numFmt w:val="bullet"/>
      <w:lvlText w:val="•"/>
      <w:lvlJc w:val="left"/>
      <w:pPr>
        <w:ind w:left="6264" w:hanging="360"/>
      </w:pPr>
      <w:rPr>
        <w:rFonts w:hint="default"/>
        <w:lang w:val="en-US" w:eastAsia="en-US" w:bidi="ar-SA"/>
      </w:rPr>
    </w:lvl>
    <w:lvl w:ilvl="7" w:tplc="F98E6C3A">
      <w:numFmt w:val="bullet"/>
      <w:lvlText w:val="•"/>
      <w:lvlJc w:val="left"/>
      <w:pPr>
        <w:ind w:left="7128" w:hanging="360"/>
      </w:pPr>
      <w:rPr>
        <w:rFonts w:hint="default"/>
        <w:lang w:val="en-US" w:eastAsia="en-US" w:bidi="ar-SA"/>
      </w:rPr>
    </w:lvl>
    <w:lvl w:ilvl="8" w:tplc="757EEB7A">
      <w:numFmt w:val="bullet"/>
      <w:lvlText w:val="•"/>
      <w:lvlJc w:val="left"/>
      <w:pPr>
        <w:ind w:left="7992" w:hanging="360"/>
      </w:pPr>
      <w:rPr>
        <w:rFonts w:hint="default"/>
        <w:lang w:val="en-US" w:eastAsia="en-US" w:bidi="ar-SA"/>
      </w:rPr>
    </w:lvl>
  </w:abstractNum>
  <w:abstractNum w:abstractNumId="2" w15:restartNumberingAfterBreak="0">
    <w:nsid w:val="1E0D005E"/>
    <w:multiLevelType w:val="hybridMultilevel"/>
    <w:tmpl w:val="7A1CFB22"/>
    <w:lvl w:ilvl="0" w:tplc="DDF47BEA">
      <w:start w:val="1"/>
      <w:numFmt w:val="decimal"/>
      <w:lvlText w:val="%1."/>
      <w:lvlJc w:val="left"/>
      <w:pPr>
        <w:ind w:left="333" w:hanging="243"/>
        <w:jc w:val="left"/>
      </w:pPr>
      <w:rPr>
        <w:rFonts w:ascii="Arial" w:eastAsia="Arial" w:hAnsi="Arial" w:cs="Arial" w:hint="default"/>
        <w:b/>
        <w:bCs/>
        <w:i w:val="0"/>
        <w:iCs w:val="0"/>
        <w:spacing w:val="0"/>
        <w:w w:val="91"/>
        <w:sz w:val="24"/>
        <w:szCs w:val="24"/>
        <w:lang w:val="en-US" w:eastAsia="en-US" w:bidi="ar-SA"/>
      </w:rPr>
    </w:lvl>
    <w:lvl w:ilvl="1" w:tplc="3DE26C90">
      <w:numFmt w:val="bullet"/>
      <w:lvlText w:val="•"/>
      <w:lvlJc w:val="left"/>
      <w:pPr>
        <w:ind w:left="1080" w:hanging="360"/>
      </w:pPr>
      <w:rPr>
        <w:rFonts w:ascii="Arial" w:eastAsia="Arial" w:hAnsi="Arial" w:cs="Arial" w:hint="default"/>
        <w:b w:val="0"/>
        <w:bCs w:val="0"/>
        <w:i w:val="0"/>
        <w:iCs w:val="0"/>
        <w:spacing w:val="0"/>
        <w:w w:val="131"/>
        <w:sz w:val="24"/>
        <w:szCs w:val="24"/>
        <w:lang w:val="en-US" w:eastAsia="en-US" w:bidi="ar-SA"/>
      </w:rPr>
    </w:lvl>
    <w:lvl w:ilvl="2" w:tplc="59266E3C">
      <w:numFmt w:val="bullet"/>
      <w:lvlText w:val="•"/>
      <w:lvlJc w:val="left"/>
      <w:pPr>
        <w:ind w:left="2040" w:hanging="360"/>
      </w:pPr>
      <w:rPr>
        <w:rFonts w:hint="default"/>
        <w:lang w:val="en-US" w:eastAsia="en-US" w:bidi="ar-SA"/>
      </w:rPr>
    </w:lvl>
    <w:lvl w:ilvl="3" w:tplc="86EEEB6E">
      <w:numFmt w:val="bullet"/>
      <w:lvlText w:val="•"/>
      <w:lvlJc w:val="left"/>
      <w:pPr>
        <w:ind w:left="3000" w:hanging="360"/>
      </w:pPr>
      <w:rPr>
        <w:rFonts w:hint="default"/>
        <w:lang w:val="en-US" w:eastAsia="en-US" w:bidi="ar-SA"/>
      </w:rPr>
    </w:lvl>
    <w:lvl w:ilvl="4" w:tplc="671891BE">
      <w:numFmt w:val="bullet"/>
      <w:lvlText w:val="•"/>
      <w:lvlJc w:val="left"/>
      <w:pPr>
        <w:ind w:left="3960" w:hanging="360"/>
      </w:pPr>
      <w:rPr>
        <w:rFonts w:hint="default"/>
        <w:lang w:val="en-US" w:eastAsia="en-US" w:bidi="ar-SA"/>
      </w:rPr>
    </w:lvl>
    <w:lvl w:ilvl="5" w:tplc="CD4216C4">
      <w:numFmt w:val="bullet"/>
      <w:lvlText w:val="•"/>
      <w:lvlJc w:val="left"/>
      <w:pPr>
        <w:ind w:left="4920" w:hanging="360"/>
      </w:pPr>
      <w:rPr>
        <w:rFonts w:hint="default"/>
        <w:lang w:val="en-US" w:eastAsia="en-US" w:bidi="ar-SA"/>
      </w:rPr>
    </w:lvl>
    <w:lvl w:ilvl="6" w:tplc="9DD68A4A">
      <w:numFmt w:val="bullet"/>
      <w:lvlText w:val="•"/>
      <w:lvlJc w:val="left"/>
      <w:pPr>
        <w:ind w:left="5880" w:hanging="360"/>
      </w:pPr>
      <w:rPr>
        <w:rFonts w:hint="default"/>
        <w:lang w:val="en-US" w:eastAsia="en-US" w:bidi="ar-SA"/>
      </w:rPr>
    </w:lvl>
    <w:lvl w:ilvl="7" w:tplc="BFD4AEB6">
      <w:numFmt w:val="bullet"/>
      <w:lvlText w:val="•"/>
      <w:lvlJc w:val="left"/>
      <w:pPr>
        <w:ind w:left="6840" w:hanging="360"/>
      </w:pPr>
      <w:rPr>
        <w:rFonts w:hint="default"/>
        <w:lang w:val="en-US" w:eastAsia="en-US" w:bidi="ar-SA"/>
      </w:rPr>
    </w:lvl>
    <w:lvl w:ilvl="8" w:tplc="17E4CBE2">
      <w:numFmt w:val="bullet"/>
      <w:lvlText w:val="•"/>
      <w:lvlJc w:val="left"/>
      <w:pPr>
        <w:ind w:left="7800" w:hanging="360"/>
      </w:pPr>
      <w:rPr>
        <w:rFonts w:hint="default"/>
        <w:lang w:val="en-US" w:eastAsia="en-US" w:bidi="ar-SA"/>
      </w:rPr>
    </w:lvl>
  </w:abstractNum>
  <w:abstractNum w:abstractNumId="3" w15:restartNumberingAfterBreak="0">
    <w:nsid w:val="25FB4E4B"/>
    <w:multiLevelType w:val="multilevel"/>
    <w:tmpl w:val="AEA0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6813061">
    <w:abstractNumId w:val="2"/>
  </w:num>
  <w:num w:numId="2" w16cid:durableId="306058274">
    <w:abstractNumId w:val="1"/>
  </w:num>
  <w:num w:numId="3" w16cid:durableId="710423985">
    <w:abstractNumId w:val="0"/>
  </w:num>
  <w:num w:numId="4" w16cid:durableId="200634981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0081"/>
    <w:rsid w:val="0005588A"/>
    <w:rsid w:val="00076DFE"/>
    <w:rsid w:val="000A6EA9"/>
    <w:rsid w:val="003D456F"/>
    <w:rsid w:val="00610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E6ABF"/>
  <w15:docId w15:val="{EB6068C6-3185-9E46-BA7F-829F7EAF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paragraph" w:styleId="Heading2">
    <w:name w:val="heading 2"/>
    <w:basedOn w:val="Normal"/>
    <w:uiPriority w:val="9"/>
    <w:unhideWhenUsed/>
    <w:qFormat/>
    <w:pPr>
      <w:ind w:left="601" w:hanging="241"/>
      <w:outlineLvl w:val="1"/>
    </w:pPr>
    <w:rPr>
      <w:b/>
      <w:bCs/>
      <w:sz w:val="24"/>
      <w:szCs w:val="24"/>
    </w:rPr>
  </w:style>
  <w:style w:type="paragraph" w:styleId="Heading3">
    <w:name w:val="heading 3"/>
    <w:basedOn w:val="Normal"/>
    <w:next w:val="Normal"/>
    <w:link w:val="Heading3Char"/>
    <w:uiPriority w:val="9"/>
    <w:semiHidden/>
    <w:unhideWhenUsed/>
    <w:qFormat/>
    <w:rsid w:val="00076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76DF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6DFE"/>
    <w:pPr>
      <w:tabs>
        <w:tab w:val="center" w:pos="4680"/>
        <w:tab w:val="right" w:pos="9360"/>
      </w:tabs>
    </w:pPr>
  </w:style>
  <w:style w:type="character" w:customStyle="1" w:styleId="HeaderChar">
    <w:name w:val="Header Char"/>
    <w:basedOn w:val="DefaultParagraphFont"/>
    <w:link w:val="Header"/>
    <w:uiPriority w:val="99"/>
    <w:rsid w:val="00076DFE"/>
    <w:rPr>
      <w:rFonts w:ascii="Arial" w:eastAsia="Arial" w:hAnsi="Arial" w:cs="Arial"/>
    </w:rPr>
  </w:style>
  <w:style w:type="paragraph" w:styleId="Footer">
    <w:name w:val="footer"/>
    <w:basedOn w:val="Normal"/>
    <w:link w:val="FooterChar"/>
    <w:uiPriority w:val="99"/>
    <w:unhideWhenUsed/>
    <w:rsid w:val="00076DFE"/>
    <w:pPr>
      <w:tabs>
        <w:tab w:val="center" w:pos="4680"/>
        <w:tab w:val="right" w:pos="9360"/>
      </w:tabs>
    </w:pPr>
  </w:style>
  <w:style w:type="character" w:customStyle="1" w:styleId="FooterChar">
    <w:name w:val="Footer Char"/>
    <w:basedOn w:val="DefaultParagraphFont"/>
    <w:link w:val="Footer"/>
    <w:uiPriority w:val="99"/>
    <w:rsid w:val="00076DFE"/>
    <w:rPr>
      <w:rFonts w:ascii="Arial" w:eastAsia="Arial" w:hAnsi="Arial" w:cs="Arial"/>
    </w:rPr>
  </w:style>
  <w:style w:type="character" w:customStyle="1" w:styleId="Heading3Char">
    <w:name w:val="Heading 3 Char"/>
    <w:basedOn w:val="DefaultParagraphFont"/>
    <w:link w:val="Heading3"/>
    <w:uiPriority w:val="9"/>
    <w:semiHidden/>
    <w:rsid w:val="00076DF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76DFE"/>
    <w:rPr>
      <w:rFonts w:asciiTheme="majorHAnsi" w:eastAsiaTheme="majorEastAsia" w:hAnsiTheme="majorHAnsi" w:cstheme="majorBidi"/>
      <w:i/>
      <w:iCs/>
      <w:color w:val="365F91" w:themeColor="accent1" w:themeShade="BF"/>
    </w:rPr>
  </w:style>
  <w:style w:type="character" w:customStyle="1" w:styleId="apple-converted-space">
    <w:name w:val="apple-converted-space"/>
    <w:basedOn w:val="DefaultParagraphFont"/>
    <w:rsid w:val="00076DFE"/>
  </w:style>
  <w:style w:type="paragraph" w:styleId="NormalWeb">
    <w:name w:val="Normal (Web)"/>
    <w:basedOn w:val="Normal"/>
    <w:uiPriority w:val="99"/>
    <w:semiHidden/>
    <w:unhideWhenUsed/>
    <w:rsid w:val="00076DF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76DFE"/>
    <w:rPr>
      <w:i/>
      <w:iCs/>
    </w:rPr>
  </w:style>
  <w:style w:type="character" w:styleId="Strong">
    <w:name w:val="Strong"/>
    <w:basedOn w:val="DefaultParagraphFont"/>
    <w:uiPriority w:val="22"/>
    <w:qFormat/>
    <w:rsid w:val="00076DFE"/>
    <w:rPr>
      <w:b/>
      <w:bCs/>
    </w:rPr>
  </w:style>
  <w:style w:type="character" w:customStyle="1" w:styleId="il-toc-heading-number">
    <w:name w:val="il-toc-heading-number"/>
    <w:basedOn w:val="DefaultParagraphFont"/>
    <w:rsid w:val="00076DFE"/>
  </w:style>
  <w:style w:type="paragraph" w:customStyle="1" w:styleId="wp-block-paragraph">
    <w:name w:val="wp-block-paragraph"/>
    <w:basedOn w:val="Normal"/>
    <w:rsid w:val="00076DF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1768</Words>
  <Characters>10079</Characters>
  <Application>Microsoft Office Word</Application>
  <DocSecurity>0</DocSecurity>
  <Lines>83</Lines>
  <Paragraphs>23</Paragraphs>
  <ScaleCrop>false</ScaleCrop>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Elena Delgado</dc:creator>
  <dc:description/>
  <cp:lastModifiedBy>Melendez, Mariselle</cp:lastModifiedBy>
  <cp:revision>3</cp:revision>
  <dcterms:created xsi:type="dcterms:W3CDTF">2026-08-10T15:55:00Z</dcterms:created>
  <dcterms:modified xsi:type="dcterms:W3CDTF">2026-08-10T16:11:00Z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2022-09-09T00:00:00Z</vt:filetime>
  </property>
  <property fmtid="{D5CDD505-2E9C-101B-9397-08002B2CF9AE}" pid="3" name="Creator">
    <vt:lpwstr>Acrobat PDFMaker 22 for Word</vt:lpwstr>
  </property>
  <property fmtid="{D5CDD505-2E9C-101B-9397-08002B2CF9AE}" pid="4" name="LastSaved">
    <vt:filetime>2026-08-10T00:00:00Z</vt:filetime>
  </property>
  <property fmtid="{D5CDD505-2E9C-101B-9397-08002B2CF9AE}" pid="5" name="Producer">
    <vt:lpwstr>Adobe PDF Library 22.2.223</vt:lpwstr>
  </property>
  <property fmtid="{D5CDD505-2E9C-101B-9397-08002B2CF9AE}" pid="6" name="SourceModified">
    <vt:lpwstr>D:20220909161323</vt:lpwstr>
  </property>
</Properties>
</file>